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939" w:rsidRPr="00D16285" w:rsidRDefault="00D16285" w:rsidP="00D16285">
      <w:pPr>
        <w:jc w:val="right"/>
        <w:rPr>
          <w:rFonts w:asciiTheme="minorEastAsia" w:hAnsiTheme="minorEastAsia"/>
          <w:sz w:val="24"/>
          <w:szCs w:val="24"/>
        </w:rPr>
      </w:pPr>
      <w:r w:rsidRPr="00D16285">
        <w:rPr>
          <w:rFonts w:asciiTheme="minorEastAsia" w:hAnsiTheme="minorEastAsia" w:hint="eastAsia"/>
          <w:sz w:val="24"/>
          <w:szCs w:val="24"/>
        </w:rPr>
        <w:t>平成</w:t>
      </w:r>
      <w:r>
        <w:rPr>
          <w:rFonts w:asciiTheme="minorEastAsia" w:hAnsiTheme="minorEastAsia" w:hint="eastAsia"/>
          <w:sz w:val="24"/>
          <w:szCs w:val="24"/>
        </w:rPr>
        <w:t>３１</w:t>
      </w:r>
      <w:r w:rsidR="00002D76">
        <w:rPr>
          <w:rFonts w:asciiTheme="minorEastAsia" w:hAnsiTheme="minorEastAsia" w:hint="eastAsia"/>
          <w:sz w:val="24"/>
          <w:szCs w:val="24"/>
        </w:rPr>
        <w:t>年３月１５</w:t>
      </w:r>
      <w:r w:rsidRPr="00D16285">
        <w:rPr>
          <w:rFonts w:asciiTheme="minorEastAsia" w:hAnsiTheme="minorEastAsia" w:hint="eastAsia"/>
          <w:sz w:val="24"/>
          <w:szCs w:val="24"/>
        </w:rPr>
        <w:t>日</w:t>
      </w:r>
    </w:p>
    <w:p w:rsidR="00D16285" w:rsidRPr="00D16285" w:rsidRDefault="00D16285">
      <w:pPr>
        <w:rPr>
          <w:rFonts w:asciiTheme="minorEastAsia" w:hAnsiTheme="minorEastAsia"/>
          <w:sz w:val="24"/>
          <w:szCs w:val="24"/>
        </w:rPr>
      </w:pPr>
    </w:p>
    <w:p w:rsidR="00D16285" w:rsidRPr="00D16285" w:rsidRDefault="00D16285">
      <w:pPr>
        <w:rPr>
          <w:rFonts w:asciiTheme="minorEastAsia" w:hAnsiTheme="minorEastAsia"/>
          <w:sz w:val="24"/>
          <w:szCs w:val="24"/>
        </w:rPr>
      </w:pPr>
      <w:r w:rsidRPr="00D16285">
        <w:rPr>
          <w:rFonts w:asciiTheme="minorEastAsia" w:hAnsiTheme="minorEastAsia" w:hint="eastAsia"/>
          <w:sz w:val="24"/>
          <w:szCs w:val="24"/>
        </w:rPr>
        <w:t xml:space="preserve">　阪南市長　水　野　謙　二　様</w:t>
      </w:r>
    </w:p>
    <w:p w:rsidR="00D16285" w:rsidRPr="00D16285" w:rsidRDefault="00D16285">
      <w:pPr>
        <w:rPr>
          <w:rFonts w:asciiTheme="minorEastAsia" w:hAnsiTheme="minorEastAsia"/>
          <w:kern w:val="0"/>
          <w:sz w:val="24"/>
          <w:szCs w:val="24"/>
        </w:rPr>
      </w:pPr>
      <w:r w:rsidRPr="00D16285">
        <w:rPr>
          <w:rFonts w:asciiTheme="minorEastAsia" w:hAnsiTheme="minorEastAsia" w:hint="eastAsia"/>
          <w:sz w:val="24"/>
          <w:szCs w:val="24"/>
        </w:rPr>
        <w:t xml:space="preserve">　</w:t>
      </w:r>
      <w:r w:rsidRPr="00D16285">
        <w:rPr>
          <w:rFonts w:asciiTheme="minorEastAsia" w:hAnsiTheme="minorEastAsia" w:hint="eastAsia"/>
          <w:spacing w:val="54"/>
          <w:kern w:val="0"/>
          <w:sz w:val="24"/>
          <w:szCs w:val="24"/>
          <w:fitText w:val="2676" w:id="1806352896"/>
        </w:rPr>
        <w:t>阪南市教育委員</w:t>
      </w:r>
      <w:r w:rsidRPr="00D16285">
        <w:rPr>
          <w:rFonts w:asciiTheme="minorEastAsia" w:hAnsiTheme="minorEastAsia" w:hint="eastAsia"/>
          <w:kern w:val="0"/>
          <w:sz w:val="24"/>
          <w:szCs w:val="24"/>
          <w:fitText w:val="2676" w:id="1806352896"/>
        </w:rPr>
        <w:t>会</w:t>
      </w:r>
      <w:r w:rsidRPr="00D16285">
        <w:rPr>
          <w:rFonts w:asciiTheme="minorEastAsia" w:hAnsiTheme="minorEastAsia" w:hint="eastAsia"/>
          <w:kern w:val="0"/>
          <w:sz w:val="24"/>
          <w:szCs w:val="24"/>
        </w:rPr>
        <w:t xml:space="preserve">　様</w:t>
      </w:r>
    </w:p>
    <w:p w:rsidR="00D16285" w:rsidRDefault="00D16285">
      <w:pPr>
        <w:rPr>
          <w:rFonts w:asciiTheme="minorEastAsia" w:hAnsiTheme="minorEastAsia"/>
          <w:kern w:val="0"/>
          <w:sz w:val="24"/>
          <w:szCs w:val="24"/>
        </w:rPr>
      </w:pPr>
    </w:p>
    <w:p w:rsidR="000C1EB4" w:rsidRPr="00D16285" w:rsidRDefault="000C1EB4">
      <w:pPr>
        <w:rPr>
          <w:rFonts w:asciiTheme="minorEastAsia" w:hAnsiTheme="minorEastAsia"/>
          <w:kern w:val="0"/>
          <w:sz w:val="24"/>
          <w:szCs w:val="24"/>
        </w:rPr>
      </w:pPr>
    </w:p>
    <w:p w:rsidR="00D16285" w:rsidRPr="00D16285" w:rsidRDefault="00D16285" w:rsidP="00D16285">
      <w:pPr>
        <w:ind w:firstLineChars="2500" w:firstLine="5582"/>
        <w:rPr>
          <w:rFonts w:asciiTheme="minorEastAsia" w:hAnsiTheme="minorEastAsia"/>
          <w:kern w:val="0"/>
          <w:sz w:val="24"/>
          <w:szCs w:val="24"/>
        </w:rPr>
      </w:pPr>
      <w:r w:rsidRPr="00D16285">
        <w:rPr>
          <w:rFonts w:asciiTheme="minorEastAsia" w:hAnsiTheme="minorEastAsia" w:hint="eastAsia"/>
          <w:kern w:val="0"/>
          <w:sz w:val="24"/>
          <w:szCs w:val="24"/>
        </w:rPr>
        <w:t>阪南市子ども・子育て会議</w:t>
      </w:r>
    </w:p>
    <w:p w:rsidR="00D16285" w:rsidRDefault="00D16285" w:rsidP="00D16285">
      <w:pPr>
        <w:ind w:firstLineChars="2500" w:firstLine="5582"/>
        <w:rPr>
          <w:rFonts w:asciiTheme="minorEastAsia" w:hAnsiTheme="minorEastAsia"/>
          <w:kern w:val="0"/>
          <w:sz w:val="24"/>
          <w:szCs w:val="24"/>
        </w:rPr>
      </w:pPr>
      <w:r w:rsidRPr="00D16285">
        <w:rPr>
          <w:rFonts w:asciiTheme="minorEastAsia" w:hAnsiTheme="minorEastAsia" w:hint="eastAsia"/>
          <w:kern w:val="0"/>
          <w:sz w:val="24"/>
          <w:szCs w:val="24"/>
        </w:rPr>
        <w:t xml:space="preserve">会　</w:t>
      </w:r>
      <w:r>
        <w:rPr>
          <w:rFonts w:asciiTheme="minorEastAsia" w:hAnsiTheme="minorEastAsia" w:hint="eastAsia"/>
          <w:kern w:val="0"/>
          <w:sz w:val="24"/>
          <w:szCs w:val="24"/>
        </w:rPr>
        <w:t xml:space="preserve"> </w:t>
      </w:r>
      <w:r w:rsidRPr="00D16285">
        <w:rPr>
          <w:rFonts w:asciiTheme="minorEastAsia" w:hAnsiTheme="minorEastAsia" w:hint="eastAsia"/>
          <w:kern w:val="0"/>
          <w:sz w:val="24"/>
          <w:szCs w:val="24"/>
        </w:rPr>
        <w:t>長　　ト</w:t>
      </w:r>
      <w:r>
        <w:rPr>
          <w:rFonts w:asciiTheme="minorEastAsia" w:hAnsiTheme="minorEastAsia" w:hint="eastAsia"/>
          <w:kern w:val="0"/>
          <w:sz w:val="24"/>
          <w:szCs w:val="24"/>
        </w:rPr>
        <w:t xml:space="preserve"> </w:t>
      </w:r>
      <w:r w:rsidRPr="00D16285">
        <w:rPr>
          <w:rFonts w:asciiTheme="minorEastAsia" w:hAnsiTheme="minorEastAsia" w:hint="eastAsia"/>
          <w:kern w:val="0"/>
          <w:sz w:val="24"/>
          <w:szCs w:val="24"/>
        </w:rPr>
        <w:t>田 真一郎</w:t>
      </w:r>
    </w:p>
    <w:p w:rsidR="00D16285" w:rsidRDefault="00D16285" w:rsidP="00D16285">
      <w:pPr>
        <w:ind w:firstLineChars="2500" w:firstLine="5582"/>
        <w:rPr>
          <w:rFonts w:asciiTheme="minorEastAsia" w:hAnsiTheme="minorEastAsia"/>
          <w:kern w:val="0"/>
          <w:sz w:val="24"/>
          <w:szCs w:val="24"/>
        </w:rPr>
      </w:pPr>
    </w:p>
    <w:p w:rsidR="00D16285" w:rsidRDefault="00D16285" w:rsidP="00D16285">
      <w:pPr>
        <w:rPr>
          <w:rFonts w:asciiTheme="minorEastAsia" w:hAnsiTheme="minorEastAsia"/>
          <w:kern w:val="0"/>
          <w:sz w:val="24"/>
          <w:szCs w:val="24"/>
        </w:rPr>
      </w:pPr>
    </w:p>
    <w:p w:rsidR="00D16285" w:rsidRDefault="00D16285" w:rsidP="00D16285">
      <w:pPr>
        <w:rPr>
          <w:rFonts w:asciiTheme="minorEastAsia" w:hAnsiTheme="minorEastAsia"/>
          <w:kern w:val="0"/>
          <w:sz w:val="24"/>
          <w:szCs w:val="24"/>
        </w:rPr>
      </w:pPr>
      <w:r>
        <w:rPr>
          <w:rFonts w:asciiTheme="minorEastAsia" w:hAnsiTheme="minorEastAsia" w:hint="eastAsia"/>
          <w:kern w:val="0"/>
          <w:sz w:val="24"/>
          <w:szCs w:val="24"/>
        </w:rPr>
        <w:t xml:space="preserve">　　　阪南市における就学前の教育・保育・子育て支援のあり方について（答申）</w:t>
      </w:r>
    </w:p>
    <w:p w:rsidR="00D16285" w:rsidRDefault="00D16285" w:rsidP="00D16285">
      <w:pPr>
        <w:rPr>
          <w:rFonts w:asciiTheme="minorEastAsia" w:hAnsiTheme="minorEastAsia"/>
          <w:kern w:val="0"/>
          <w:sz w:val="24"/>
          <w:szCs w:val="24"/>
        </w:rPr>
      </w:pPr>
    </w:p>
    <w:p w:rsidR="00D16285" w:rsidRDefault="00D16285" w:rsidP="00D16285">
      <w:pPr>
        <w:rPr>
          <w:rFonts w:asciiTheme="minorEastAsia" w:hAnsiTheme="minorEastAsia"/>
          <w:kern w:val="0"/>
          <w:sz w:val="24"/>
          <w:szCs w:val="24"/>
        </w:rPr>
      </w:pPr>
    </w:p>
    <w:p w:rsidR="00D16285" w:rsidRDefault="00D16285" w:rsidP="00D16285">
      <w:pPr>
        <w:rPr>
          <w:rFonts w:asciiTheme="minorEastAsia" w:hAnsiTheme="minorEastAsia"/>
          <w:kern w:val="0"/>
          <w:sz w:val="24"/>
          <w:szCs w:val="24"/>
        </w:rPr>
      </w:pPr>
      <w:r>
        <w:rPr>
          <w:rFonts w:asciiTheme="minorEastAsia" w:hAnsiTheme="minorEastAsia" w:hint="eastAsia"/>
          <w:kern w:val="0"/>
          <w:sz w:val="24"/>
          <w:szCs w:val="24"/>
        </w:rPr>
        <w:t xml:space="preserve">　平成３０年１月１６日付け阪み第１６９号をもって諮問のありました標記のことについて、本会は慎重に審議した結果、別添のとおり答申します。</w:t>
      </w:r>
    </w:p>
    <w:p w:rsidR="00634F10" w:rsidRDefault="00634F10" w:rsidP="00D16285">
      <w:pPr>
        <w:rPr>
          <w:rFonts w:asciiTheme="minorEastAsia" w:hAnsiTheme="minorEastAsia"/>
          <w:sz w:val="24"/>
          <w:szCs w:val="24"/>
        </w:rPr>
      </w:pPr>
    </w:p>
    <w:p w:rsidR="00634F10" w:rsidRPr="00ED78A9" w:rsidRDefault="00634F10" w:rsidP="00ED78A9">
      <w:pPr>
        <w:widowControl/>
        <w:jc w:val="left"/>
        <w:rPr>
          <w:rFonts w:asciiTheme="minorEastAsia" w:hAnsiTheme="minorEastAsia"/>
          <w:sz w:val="24"/>
          <w:szCs w:val="24"/>
        </w:rPr>
      </w:pPr>
      <w:r>
        <w:rPr>
          <w:rFonts w:asciiTheme="minorEastAsia" w:hAnsiTheme="minorEastAsia"/>
          <w:sz w:val="24"/>
          <w:szCs w:val="24"/>
        </w:rPr>
        <w:br w:type="page"/>
      </w:r>
    </w:p>
    <w:p w:rsidR="00ED78A9" w:rsidRDefault="00ED78A9"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Default="00853626" w:rsidP="0030749F">
      <w:pPr>
        <w:jc w:val="left"/>
        <w:rPr>
          <w:rFonts w:asciiTheme="minorEastAsia" w:hAnsiTheme="minorEastAsia" w:hint="eastAsia"/>
          <w:sz w:val="40"/>
          <w:szCs w:val="40"/>
        </w:rPr>
      </w:pPr>
    </w:p>
    <w:p w:rsidR="00853626" w:rsidRPr="00E03128" w:rsidRDefault="00853626" w:rsidP="0030749F">
      <w:pPr>
        <w:jc w:val="left"/>
        <w:rPr>
          <w:rFonts w:asciiTheme="minorEastAsia" w:hAnsiTheme="minorEastAsia"/>
          <w:sz w:val="40"/>
          <w:szCs w:val="40"/>
        </w:rPr>
      </w:pPr>
      <w:bookmarkStart w:id="0" w:name="_GoBack"/>
      <w:bookmarkEnd w:id="0"/>
    </w:p>
    <w:p w:rsidR="00ED78A9" w:rsidRDefault="00ED78A9" w:rsidP="0030749F">
      <w:pPr>
        <w:jc w:val="left"/>
        <w:rPr>
          <w:rFonts w:asciiTheme="minorEastAsia" w:hAnsiTheme="minorEastAsia"/>
          <w:sz w:val="40"/>
          <w:szCs w:val="40"/>
        </w:rPr>
      </w:pPr>
    </w:p>
    <w:p w:rsidR="00634F10" w:rsidRPr="0030749F" w:rsidRDefault="0030749F" w:rsidP="0030749F">
      <w:pPr>
        <w:jc w:val="left"/>
        <w:rPr>
          <w:rFonts w:asciiTheme="minorEastAsia" w:hAnsiTheme="minorEastAsia"/>
          <w:sz w:val="40"/>
          <w:szCs w:val="40"/>
        </w:rPr>
      </w:pPr>
      <w:r w:rsidRPr="0030749F">
        <w:rPr>
          <w:rFonts w:asciiTheme="minorEastAsia" w:hAnsiTheme="minorEastAsia" w:hint="eastAsia"/>
          <w:sz w:val="40"/>
          <w:szCs w:val="40"/>
        </w:rPr>
        <w:t>阪南市における就学前の教育・保育・子育て支援のあり方について（答申）</w:t>
      </w:r>
    </w:p>
    <w:p w:rsidR="00634F10" w:rsidRPr="0030749F" w:rsidRDefault="00634F10" w:rsidP="00634F10">
      <w:pPr>
        <w:jc w:val="center"/>
        <w:rPr>
          <w:rFonts w:asciiTheme="minorEastAsia" w:hAnsiTheme="minorEastAsia"/>
          <w:sz w:val="56"/>
          <w:szCs w:val="56"/>
        </w:rPr>
      </w:pPr>
    </w:p>
    <w:p w:rsidR="00634F10" w:rsidRPr="0030749F" w:rsidRDefault="00634F10" w:rsidP="00634F10">
      <w:pPr>
        <w:jc w:val="center"/>
        <w:rPr>
          <w:rFonts w:asciiTheme="minorEastAsia" w:hAnsiTheme="minorEastAsia"/>
          <w:sz w:val="56"/>
          <w:szCs w:val="56"/>
        </w:rPr>
      </w:pPr>
    </w:p>
    <w:p w:rsidR="00634F10" w:rsidRPr="0030749F" w:rsidRDefault="00634F10" w:rsidP="00634F10">
      <w:pPr>
        <w:jc w:val="center"/>
        <w:rPr>
          <w:rFonts w:asciiTheme="minorEastAsia" w:hAnsiTheme="minorEastAsia"/>
          <w:sz w:val="56"/>
          <w:szCs w:val="56"/>
        </w:rPr>
      </w:pPr>
    </w:p>
    <w:p w:rsidR="00634F10" w:rsidRPr="0030749F" w:rsidRDefault="00634F10" w:rsidP="00634F10">
      <w:pPr>
        <w:jc w:val="center"/>
        <w:rPr>
          <w:rFonts w:asciiTheme="minorEastAsia" w:hAnsiTheme="minorEastAsia"/>
          <w:sz w:val="56"/>
          <w:szCs w:val="56"/>
        </w:rPr>
      </w:pPr>
    </w:p>
    <w:p w:rsidR="00634F10" w:rsidRPr="0030749F" w:rsidRDefault="00634F10" w:rsidP="00634F10">
      <w:pPr>
        <w:jc w:val="center"/>
        <w:rPr>
          <w:rFonts w:asciiTheme="minorEastAsia" w:hAnsiTheme="minorEastAsia"/>
          <w:sz w:val="56"/>
          <w:szCs w:val="56"/>
        </w:rPr>
      </w:pPr>
    </w:p>
    <w:p w:rsidR="00634F10" w:rsidRPr="0030749F" w:rsidRDefault="00634F10" w:rsidP="00634F10">
      <w:pPr>
        <w:jc w:val="center"/>
        <w:rPr>
          <w:rFonts w:asciiTheme="minorEastAsia" w:hAnsiTheme="minorEastAsia"/>
          <w:sz w:val="56"/>
          <w:szCs w:val="56"/>
        </w:rPr>
      </w:pPr>
    </w:p>
    <w:p w:rsidR="00634F10" w:rsidRPr="0030749F" w:rsidRDefault="00634F10" w:rsidP="0030749F">
      <w:pPr>
        <w:rPr>
          <w:rFonts w:asciiTheme="minorEastAsia" w:hAnsiTheme="minorEastAsia"/>
          <w:sz w:val="56"/>
          <w:szCs w:val="56"/>
        </w:rPr>
      </w:pPr>
    </w:p>
    <w:p w:rsidR="00634F10" w:rsidRPr="0030749F" w:rsidRDefault="00823ED6" w:rsidP="00634F10">
      <w:pPr>
        <w:jc w:val="center"/>
        <w:rPr>
          <w:sz w:val="40"/>
          <w:szCs w:val="40"/>
        </w:rPr>
      </w:pPr>
      <w:r>
        <w:rPr>
          <w:rFonts w:hint="eastAsia"/>
          <w:sz w:val="40"/>
          <w:szCs w:val="40"/>
        </w:rPr>
        <w:t>平成３１年３</w:t>
      </w:r>
      <w:r w:rsidR="00634F10" w:rsidRPr="0030749F">
        <w:rPr>
          <w:rFonts w:hint="eastAsia"/>
          <w:sz w:val="40"/>
          <w:szCs w:val="40"/>
        </w:rPr>
        <w:t>月</w:t>
      </w:r>
    </w:p>
    <w:p w:rsidR="00634F10" w:rsidRPr="0030749F" w:rsidRDefault="00634F10" w:rsidP="00F21D47">
      <w:pPr>
        <w:jc w:val="center"/>
        <w:rPr>
          <w:sz w:val="40"/>
          <w:szCs w:val="40"/>
        </w:rPr>
      </w:pPr>
    </w:p>
    <w:p w:rsidR="00F21D47" w:rsidRPr="0030749F" w:rsidRDefault="00634F10" w:rsidP="0030749F">
      <w:pPr>
        <w:adjustRightInd w:val="0"/>
        <w:snapToGrid w:val="0"/>
        <w:spacing w:line="360" w:lineRule="auto"/>
        <w:ind w:right="272" w:firstLineChars="100" w:firstLine="383"/>
        <w:jc w:val="center"/>
        <w:rPr>
          <w:sz w:val="40"/>
          <w:szCs w:val="40"/>
        </w:rPr>
      </w:pPr>
      <w:r w:rsidRPr="0030749F">
        <w:rPr>
          <w:rFonts w:hint="eastAsia"/>
          <w:sz w:val="40"/>
          <w:szCs w:val="40"/>
        </w:rPr>
        <w:t>阪南市子ども・子育て会議</w:t>
      </w:r>
    </w:p>
    <w:p w:rsidR="0030749F" w:rsidRDefault="0030749F" w:rsidP="000917C9">
      <w:pPr>
        <w:adjustRightInd w:val="0"/>
        <w:snapToGrid w:val="0"/>
        <w:spacing w:line="360" w:lineRule="auto"/>
        <w:ind w:right="272"/>
        <w:rPr>
          <w:rFonts w:asciiTheme="majorEastAsia" w:eastAsiaTheme="majorEastAsia" w:hAnsiTheme="majorEastAsia"/>
          <w:sz w:val="28"/>
          <w:szCs w:val="28"/>
          <w:bdr w:val="single" w:sz="4" w:space="0" w:color="auto"/>
        </w:rPr>
      </w:pPr>
    </w:p>
    <w:p w:rsidR="000917C9" w:rsidRPr="00BC2DED" w:rsidRDefault="000917C9" w:rsidP="000917C9">
      <w:pPr>
        <w:jc w:val="center"/>
        <w:rPr>
          <w:sz w:val="24"/>
          <w:szCs w:val="24"/>
        </w:rPr>
      </w:pPr>
      <w:r w:rsidRPr="00BC2DED">
        <w:rPr>
          <w:rFonts w:hint="eastAsia"/>
          <w:sz w:val="24"/>
          <w:szCs w:val="24"/>
        </w:rPr>
        <w:lastRenderedPageBreak/>
        <w:t>目　次</w:t>
      </w:r>
    </w:p>
    <w:p w:rsidR="000917C9" w:rsidRDefault="000917C9" w:rsidP="000917C9">
      <w:pPr>
        <w:jc w:val="left"/>
        <w:rPr>
          <w:sz w:val="24"/>
          <w:szCs w:val="24"/>
        </w:rPr>
      </w:pPr>
    </w:p>
    <w:p w:rsidR="000917C9" w:rsidRDefault="000917C9" w:rsidP="000917C9">
      <w:pPr>
        <w:pStyle w:val="a3"/>
        <w:numPr>
          <w:ilvl w:val="0"/>
          <w:numId w:val="3"/>
        </w:numPr>
        <w:ind w:leftChars="0"/>
        <w:jc w:val="left"/>
        <w:rPr>
          <w:sz w:val="24"/>
          <w:szCs w:val="24"/>
        </w:rPr>
      </w:pPr>
      <w:r w:rsidRPr="00BC2DED">
        <w:rPr>
          <w:rFonts w:hint="eastAsia"/>
          <w:sz w:val="24"/>
          <w:szCs w:val="24"/>
        </w:rPr>
        <w:t>就学前の教育・保育・子育て支援（以下、「就学前教育等）という。」に</w:t>
      </w:r>
    </w:p>
    <w:p w:rsidR="000917C9" w:rsidRPr="00611B0D" w:rsidRDefault="000917C9" w:rsidP="000917C9">
      <w:pPr>
        <w:ind w:firstLineChars="150" w:firstLine="335"/>
        <w:jc w:val="left"/>
        <w:rPr>
          <w:sz w:val="24"/>
          <w:szCs w:val="24"/>
        </w:rPr>
      </w:pPr>
      <w:r w:rsidRPr="00611B0D">
        <w:rPr>
          <w:rFonts w:hint="eastAsia"/>
          <w:sz w:val="24"/>
          <w:szCs w:val="24"/>
        </w:rPr>
        <w:t>おける目標等</w:t>
      </w:r>
      <w:r>
        <w:rPr>
          <w:rFonts w:hint="eastAsia"/>
          <w:sz w:val="24"/>
          <w:szCs w:val="24"/>
        </w:rPr>
        <w:t>………………………………………………………………………</w:t>
      </w:r>
      <w:r w:rsidRPr="00611B0D">
        <w:rPr>
          <w:rFonts w:hint="eastAsia"/>
          <w:sz w:val="24"/>
          <w:szCs w:val="24"/>
        </w:rPr>
        <w:t>1</w:t>
      </w:r>
    </w:p>
    <w:p w:rsidR="000917C9" w:rsidRDefault="000917C9" w:rsidP="000917C9">
      <w:pPr>
        <w:pStyle w:val="a3"/>
        <w:numPr>
          <w:ilvl w:val="0"/>
          <w:numId w:val="3"/>
        </w:numPr>
        <w:ind w:leftChars="0"/>
        <w:jc w:val="left"/>
        <w:rPr>
          <w:sz w:val="24"/>
          <w:szCs w:val="24"/>
        </w:rPr>
      </w:pPr>
      <w:r>
        <w:rPr>
          <w:rFonts w:hint="eastAsia"/>
          <w:sz w:val="24"/>
          <w:szCs w:val="24"/>
        </w:rPr>
        <w:t>上記目標等に取り組むための公民の役割分担…………………………………</w:t>
      </w:r>
      <w:r>
        <w:rPr>
          <w:rFonts w:hint="eastAsia"/>
          <w:sz w:val="24"/>
          <w:szCs w:val="24"/>
        </w:rPr>
        <w:t>3</w:t>
      </w:r>
    </w:p>
    <w:p w:rsidR="000917C9" w:rsidRDefault="000917C9" w:rsidP="000917C9">
      <w:pPr>
        <w:pStyle w:val="a3"/>
        <w:numPr>
          <w:ilvl w:val="0"/>
          <w:numId w:val="3"/>
        </w:numPr>
        <w:ind w:leftChars="0"/>
        <w:jc w:val="left"/>
        <w:rPr>
          <w:sz w:val="24"/>
          <w:szCs w:val="24"/>
        </w:rPr>
      </w:pPr>
      <w:r>
        <w:rPr>
          <w:rFonts w:hint="eastAsia"/>
          <w:sz w:val="24"/>
          <w:szCs w:val="24"/>
        </w:rPr>
        <w:t>上記の役割分担を踏まえた、公立での就学前教育等に係る運営の規模・</w:t>
      </w:r>
    </w:p>
    <w:p w:rsidR="000917C9" w:rsidRDefault="000917C9" w:rsidP="000917C9">
      <w:pPr>
        <w:pStyle w:val="a3"/>
        <w:ind w:leftChars="0" w:left="360"/>
        <w:jc w:val="left"/>
        <w:rPr>
          <w:sz w:val="24"/>
          <w:szCs w:val="24"/>
        </w:rPr>
      </w:pPr>
      <w:r>
        <w:rPr>
          <w:rFonts w:hint="eastAsia"/>
          <w:sz w:val="24"/>
          <w:szCs w:val="24"/>
        </w:rPr>
        <w:t>体制・類型…………………………………………………………………………</w:t>
      </w:r>
      <w:r>
        <w:rPr>
          <w:rFonts w:hint="eastAsia"/>
          <w:sz w:val="24"/>
          <w:szCs w:val="24"/>
        </w:rPr>
        <w:t>4</w:t>
      </w:r>
    </w:p>
    <w:p w:rsidR="000917C9" w:rsidRDefault="000917C9" w:rsidP="000917C9">
      <w:pPr>
        <w:jc w:val="left"/>
        <w:rPr>
          <w:sz w:val="24"/>
          <w:szCs w:val="24"/>
        </w:rPr>
      </w:pPr>
    </w:p>
    <w:p w:rsidR="000917C9" w:rsidRDefault="000917C9" w:rsidP="000917C9">
      <w:pPr>
        <w:jc w:val="center"/>
        <w:rPr>
          <w:sz w:val="24"/>
          <w:szCs w:val="24"/>
        </w:rPr>
      </w:pPr>
      <w:r>
        <w:rPr>
          <w:rFonts w:hint="eastAsia"/>
          <w:sz w:val="24"/>
          <w:szCs w:val="24"/>
        </w:rPr>
        <w:t>添付資料</w:t>
      </w:r>
    </w:p>
    <w:p w:rsidR="000917C9" w:rsidRDefault="000917C9" w:rsidP="000917C9">
      <w:pPr>
        <w:jc w:val="center"/>
        <w:rPr>
          <w:sz w:val="24"/>
          <w:szCs w:val="24"/>
        </w:rPr>
      </w:pPr>
    </w:p>
    <w:p w:rsidR="000917C9" w:rsidRPr="00BC2DED" w:rsidRDefault="000917C9" w:rsidP="000917C9">
      <w:pPr>
        <w:jc w:val="left"/>
        <w:rPr>
          <w:sz w:val="24"/>
          <w:szCs w:val="24"/>
        </w:rPr>
      </w:pPr>
      <w:r>
        <w:rPr>
          <w:rFonts w:hint="eastAsia"/>
          <w:sz w:val="24"/>
          <w:szCs w:val="24"/>
        </w:rPr>
        <w:t>1</w:t>
      </w:r>
      <w:r>
        <w:rPr>
          <w:rFonts w:hint="eastAsia"/>
          <w:sz w:val="24"/>
          <w:szCs w:val="24"/>
        </w:rPr>
        <w:t xml:space="preserve">　阪南市子ども・子育て会議　諮問事項の審議経過……………………………</w:t>
      </w:r>
      <w:r>
        <w:rPr>
          <w:rFonts w:hint="eastAsia"/>
          <w:sz w:val="24"/>
          <w:szCs w:val="24"/>
        </w:rPr>
        <w:t>5</w:t>
      </w:r>
    </w:p>
    <w:p w:rsidR="000917C9" w:rsidRPr="000917C9" w:rsidRDefault="000917C9" w:rsidP="0030749F">
      <w:pPr>
        <w:adjustRightInd w:val="0"/>
        <w:snapToGrid w:val="0"/>
        <w:spacing w:line="360" w:lineRule="auto"/>
        <w:ind w:right="272" w:firstLineChars="100" w:firstLine="263"/>
        <w:jc w:val="center"/>
        <w:rPr>
          <w:rFonts w:asciiTheme="majorEastAsia" w:eastAsiaTheme="majorEastAsia" w:hAnsiTheme="majorEastAsia"/>
          <w:sz w:val="28"/>
          <w:szCs w:val="28"/>
          <w:bdr w:val="single" w:sz="4" w:space="0" w:color="auto"/>
        </w:rPr>
        <w:sectPr w:rsidR="000917C9" w:rsidRPr="000917C9" w:rsidSect="00CC13FF">
          <w:headerReference w:type="even" r:id="rId9"/>
          <w:headerReference w:type="default" r:id="rId10"/>
          <w:footerReference w:type="even" r:id="rId11"/>
          <w:footerReference w:type="default" r:id="rId12"/>
          <w:headerReference w:type="first" r:id="rId13"/>
          <w:footerReference w:type="first" r:id="rId14"/>
          <w:pgSz w:w="11906" w:h="16838"/>
          <w:pgMar w:top="1985" w:right="1701" w:bottom="1701" w:left="1701" w:header="851" w:footer="992" w:gutter="0"/>
          <w:cols w:space="425"/>
          <w:titlePg/>
          <w:docGrid w:type="linesAndChars" w:linePitch="360" w:charSpace="-3426"/>
        </w:sectPr>
      </w:pPr>
    </w:p>
    <w:p w:rsidR="000917C9" w:rsidRDefault="000917C9" w:rsidP="00F21D47">
      <w:pPr>
        <w:adjustRightInd w:val="0"/>
        <w:snapToGrid w:val="0"/>
        <w:spacing w:line="360" w:lineRule="auto"/>
        <w:jc w:val="left"/>
        <w:rPr>
          <w:rFonts w:asciiTheme="minorEastAsia" w:hAnsiTheme="minorEastAsia"/>
          <w:b/>
          <w:sz w:val="28"/>
          <w:szCs w:val="28"/>
        </w:rPr>
      </w:pPr>
    </w:p>
    <w:p w:rsidR="000917C9" w:rsidRDefault="000917C9" w:rsidP="00F21D47">
      <w:pPr>
        <w:adjustRightInd w:val="0"/>
        <w:snapToGrid w:val="0"/>
        <w:spacing w:line="360" w:lineRule="auto"/>
        <w:jc w:val="left"/>
        <w:rPr>
          <w:rFonts w:asciiTheme="minorEastAsia" w:hAnsiTheme="minorEastAsia"/>
          <w:b/>
          <w:sz w:val="28"/>
          <w:szCs w:val="28"/>
        </w:rPr>
      </w:pPr>
    </w:p>
    <w:p w:rsidR="000917C9" w:rsidRDefault="000917C9" w:rsidP="00F21D47">
      <w:pPr>
        <w:adjustRightInd w:val="0"/>
        <w:snapToGrid w:val="0"/>
        <w:spacing w:line="360" w:lineRule="auto"/>
        <w:jc w:val="left"/>
        <w:rPr>
          <w:rFonts w:asciiTheme="minorEastAsia" w:hAnsiTheme="minorEastAsia"/>
          <w:b/>
          <w:sz w:val="28"/>
          <w:szCs w:val="28"/>
        </w:rPr>
      </w:pPr>
    </w:p>
    <w:p w:rsidR="000917C9" w:rsidRDefault="000917C9" w:rsidP="00F21D47">
      <w:pPr>
        <w:adjustRightInd w:val="0"/>
        <w:snapToGrid w:val="0"/>
        <w:spacing w:line="360" w:lineRule="auto"/>
        <w:jc w:val="left"/>
        <w:rPr>
          <w:rFonts w:asciiTheme="minorEastAsia" w:hAnsiTheme="minorEastAsia"/>
          <w:b/>
          <w:sz w:val="28"/>
          <w:szCs w:val="28"/>
        </w:rPr>
      </w:pPr>
    </w:p>
    <w:p w:rsidR="000917C9" w:rsidRDefault="000917C9" w:rsidP="00F21D47">
      <w:pPr>
        <w:adjustRightInd w:val="0"/>
        <w:snapToGrid w:val="0"/>
        <w:spacing w:line="360" w:lineRule="auto"/>
        <w:jc w:val="left"/>
        <w:rPr>
          <w:rFonts w:asciiTheme="minorEastAsia" w:hAnsiTheme="minorEastAsia"/>
          <w:b/>
          <w:sz w:val="28"/>
          <w:szCs w:val="28"/>
        </w:rPr>
      </w:pPr>
    </w:p>
    <w:p w:rsidR="000917C9" w:rsidRDefault="000917C9" w:rsidP="00F21D47">
      <w:pPr>
        <w:adjustRightInd w:val="0"/>
        <w:snapToGrid w:val="0"/>
        <w:spacing w:line="360" w:lineRule="auto"/>
        <w:jc w:val="left"/>
        <w:rPr>
          <w:rFonts w:asciiTheme="minorEastAsia" w:hAnsiTheme="minorEastAsia"/>
          <w:b/>
          <w:sz w:val="28"/>
          <w:szCs w:val="28"/>
        </w:rPr>
      </w:pPr>
    </w:p>
    <w:p w:rsidR="000917C9" w:rsidRDefault="000917C9" w:rsidP="00F21D47">
      <w:pPr>
        <w:adjustRightInd w:val="0"/>
        <w:snapToGrid w:val="0"/>
        <w:spacing w:line="360" w:lineRule="auto"/>
        <w:jc w:val="left"/>
        <w:rPr>
          <w:rFonts w:asciiTheme="minorEastAsia" w:hAnsiTheme="minorEastAsia"/>
          <w:b/>
          <w:sz w:val="28"/>
          <w:szCs w:val="28"/>
        </w:rPr>
      </w:pPr>
    </w:p>
    <w:p w:rsidR="000917C9" w:rsidRDefault="000917C9" w:rsidP="00F21D47">
      <w:pPr>
        <w:adjustRightInd w:val="0"/>
        <w:snapToGrid w:val="0"/>
        <w:spacing w:line="360" w:lineRule="auto"/>
        <w:jc w:val="left"/>
        <w:rPr>
          <w:rFonts w:asciiTheme="minorEastAsia" w:hAnsiTheme="minorEastAsia"/>
          <w:b/>
          <w:sz w:val="28"/>
          <w:szCs w:val="28"/>
        </w:rPr>
      </w:pPr>
    </w:p>
    <w:p w:rsidR="000917C9" w:rsidRDefault="000917C9" w:rsidP="00F21D47">
      <w:pPr>
        <w:adjustRightInd w:val="0"/>
        <w:snapToGrid w:val="0"/>
        <w:spacing w:line="360" w:lineRule="auto"/>
        <w:jc w:val="left"/>
        <w:rPr>
          <w:rFonts w:asciiTheme="minorEastAsia" w:hAnsiTheme="minorEastAsia"/>
          <w:b/>
          <w:sz w:val="28"/>
          <w:szCs w:val="28"/>
        </w:rPr>
      </w:pPr>
    </w:p>
    <w:p w:rsidR="000917C9" w:rsidRDefault="000917C9" w:rsidP="00F21D47">
      <w:pPr>
        <w:adjustRightInd w:val="0"/>
        <w:snapToGrid w:val="0"/>
        <w:spacing w:line="360" w:lineRule="auto"/>
        <w:jc w:val="left"/>
        <w:rPr>
          <w:rFonts w:asciiTheme="minorEastAsia" w:hAnsiTheme="minorEastAsia"/>
          <w:b/>
          <w:sz w:val="28"/>
          <w:szCs w:val="28"/>
        </w:rPr>
      </w:pPr>
    </w:p>
    <w:p w:rsidR="00CC13FF" w:rsidRDefault="00CC13FF" w:rsidP="00F21D47">
      <w:pPr>
        <w:adjustRightInd w:val="0"/>
        <w:snapToGrid w:val="0"/>
        <w:spacing w:line="360" w:lineRule="auto"/>
        <w:jc w:val="left"/>
        <w:rPr>
          <w:rFonts w:asciiTheme="minorEastAsia" w:hAnsiTheme="minorEastAsia"/>
          <w:b/>
          <w:sz w:val="28"/>
          <w:szCs w:val="28"/>
        </w:rPr>
        <w:sectPr w:rsidR="00CC13FF" w:rsidSect="00F21D47">
          <w:headerReference w:type="even" r:id="rId15"/>
          <w:headerReference w:type="default" r:id="rId16"/>
          <w:footerReference w:type="default" r:id="rId17"/>
          <w:type w:val="continuous"/>
          <w:pgSz w:w="11906" w:h="16838"/>
          <w:pgMar w:top="1985" w:right="1701" w:bottom="1701" w:left="1701" w:header="851" w:footer="992" w:gutter="0"/>
          <w:pgNumType w:start="1"/>
          <w:cols w:space="425"/>
          <w:docGrid w:type="linesAndChars" w:linePitch="360" w:charSpace="-3426"/>
        </w:sectPr>
      </w:pPr>
    </w:p>
    <w:p w:rsidR="00F21D47" w:rsidRDefault="00F21D47" w:rsidP="00F21D47">
      <w:pPr>
        <w:adjustRightInd w:val="0"/>
        <w:snapToGrid w:val="0"/>
        <w:spacing w:line="360" w:lineRule="auto"/>
        <w:jc w:val="left"/>
        <w:rPr>
          <w:rFonts w:asciiTheme="minorEastAsia" w:hAnsiTheme="minorEastAsia"/>
          <w:b/>
          <w:sz w:val="28"/>
          <w:szCs w:val="28"/>
        </w:rPr>
      </w:pPr>
      <w:r w:rsidRPr="003D063C">
        <w:rPr>
          <w:rFonts w:asciiTheme="minorEastAsia" w:hAnsiTheme="minorEastAsia" w:hint="eastAsia"/>
          <w:b/>
          <w:sz w:val="28"/>
          <w:szCs w:val="28"/>
        </w:rPr>
        <w:lastRenderedPageBreak/>
        <w:t>１</w:t>
      </w:r>
      <w:r>
        <w:rPr>
          <w:rFonts w:asciiTheme="minorEastAsia" w:hAnsiTheme="minorEastAsia" w:hint="eastAsia"/>
          <w:b/>
          <w:sz w:val="28"/>
          <w:szCs w:val="28"/>
        </w:rPr>
        <w:t xml:space="preserve">　</w:t>
      </w:r>
      <w:r w:rsidRPr="003D063C">
        <w:rPr>
          <w:rFonts w:asciiTheme="minorEastAsia" w:hAnsiTheme="minorEastAsia" w:hint="eastAsia"/>
          <w:b/>
          <w:sz w:val="28"/>
          <w:szCs w:val="28"/>
        </w:rPr>
        <w:t>就学前の教育・保育・子育て支援における目標等について</w:t>
      </w:r>
    </w:p>
    <w:p w:rsidR="00F21D47" w:rsidRPr="003D063C" w:rsidRDefault="00F21D47" w:rsidP="009E1AA6">
      <w:pPr>
        <w:adjustRightInd w:val="0"/>
        <w:snapToGrid w:val="0"/>
        <w:spacing w:line="360" w:lineRule="auto"/>
        <w:jc w:val="center"/>
        <w:rPr>
          <w:rFonts w:asciiTheme="minorEastAsia" w:hAnsiTheme="minorEastAsia"/>
          <w:b/>
          <w:sz w:val="28"/>
          <w:szCs w:val="28"/>
        </w:rPr>
      </w:pPr>
    </w:p>
    <w:p w:rsidR="00F21D47" w:rsidRDefault="00F21D47" w:rsidP="00C93DBF">
      <w:pPr>
        <w:adjustRightInd w:val="0"/>
        <w:snapToGrid w:val="0"/>
        <w:spacing w:line="360" w:lineRule="auto"/>
        <w:ind w:left="223" w:hangingChars="100" w:hanging="223"/>
        <w:rPr>
          <w:rFonts w:asciiTheme="minorEastAsia" w:hAnsiTheme="minorEastAsia"/>
          <w:sz w:val="24"/>
          <w:szCs w:val="24"/>
        </w:rPr>
      </w:pPr>
      <w:r w:rsidRPr="003D063C">
        <w:rPr>
          <w:rFonts w:asciiTheme="minorEastAsia" w:hAnsiTheme="minorEastAsia" w:hint="eastAsia"/>
          <w:sz w:val="24"/>
          <w:szCs w:val="24"/>
        </w:rPr>
        <w:t>○阪南市における就学前</w:t>
      </w:r>
      <w:r>
        <w:rPr>
          <w:rFonts w:asciiTheme="minorEastAsia" w:hAnsiTheme="minorEastAsia" w:hint="eastAsia"/>
          <w:sz w:val="24"/>
          <w:szCs w:val="24"/>
        </w:rPr>
        <w:t>の</w:t>
      </w:r>
      <w:r w:rsidRPr="003D063C">
        <w:rPr>
          <w:rFonts w:asciiTheme="minorEastAsia" w:hAnsiTheme="minorEastAsia" w:hint="eastAsia"/>
          <w:sz w:val="24"/>
          <w:szCs w:val="24"/>
        </w:rPr>
        <w:t>教育</w:t>
      </w:r>
      <w:r>
        <w:rPr>
          <w:rFonts w:asciiTheme="minorEastAsia" w:hAnsiTheme="minorEastAsia" w:hint="eastAsia"/>
          <w:sz w:val="24"/>
          <w:szCs w:val="24"/>
        </w:rPr>
        <w:t>・保育・子育て支援（以下「就学前教育等」という。）</w:t>
      </w:r>
      <w:r w:rsidRPr="003D063C">
        <w:rPr>
          <w:rFonts w:asciiTheme="minorEastAsia" w:hAnsiTheme="minorEastAsia" w:hint="eastAsia"/>
          <w:sz w:val="24"/>
          <w:szCs w:val="24"/>
        </w:rPr>
        <w:t>の質</w:t>
      </w:r>
      <w:r>
        <w:rPr>
          <w:rFonts w:asciiTheme="minorEastAsia" w:hAnsiTheme="minorEastAsia" w:hint="eastAsia"/>
          <w:sz w:val="24"/>
          <w:szCs w:val="24"/>
        </w:rPr>
        <w:t>と方向性を施設のあり方や運営形態が変化しても将来にわたり保証する仕組みとして公民によるラウンドテーブルを設置されたい。</w:t>
      </w:r>
    </w:p>
    <w:p w:rsidR="001B479D" w:rsidRDefault="001B479D" w:rsidP="00C93DBF">
      <w:pPr>
        <w:adjustRightInd w:val="0"/>
        <w:snapToGrid w:val="0"/>
        <w:spacing w:line="360" w:lineRule="auto"/>
        <w:ind w:left="223" w:hangingChars="100" w:hanging="223"/>
        <w:rPr>
          <w:rFonts w:asciiTheme="minorEastAsia" w:hAnsiTheme="minorEastAsia"/>
          <w:sz w:val="24"/>
          <w:szCs w:val="24"/>
        </w:rPr>
      </w:pPr>
    </w:p>
    <w:p w:rsidR="00F21D47" w:rsidRPr="003D063C" w:rsidRDefault="00F21D47" w:rsidP="00C93DBF">
      <w:pPr>
        <w:adjustRightInd w:val="0"/>
        <w:snapToGrid w:val="0"/>
        <w:spacing w:line="360" w:lineRule="auto"/>
        <w:ind w:left="223" w:hangingChars="100" w:hanging="223"/>
        <w:rPr>
          <w:rFonts w:asciiTheme="minorEastAsia" w:hAnsiTheme="minorEastAsia"/>
          <w:sz w:val="24"/>
          <w:szCs w:val="24"/>
        </w:rPr>
      </w:pPr>
      <w:r>
        <w:rPr>
          <w:rFonts w:asciiTheme="minorEastAsia" w:hAnsiTheme="minorEastAsia" w:hint="eastAsia"/>
          <w:sz w:val="24"/>
          <w:szCs w:val="24"/>
        </w:rPr>
        <w:t>○ラウンドテーブルにおいて、幼稚園教育要領、保育所保育指針及び幼保連携型認定こども園教育・保育要領（以下「要領・指針等」という。）による取組を常に共有・確認し、就学前教育等の質の向上を図るべく公民で互いに努力されたい。</w:t>
      </w:r>
    </w:p>
    <w:p w:rsidR="00F21D47" w:rsidRDefault="00F21D47" w:rsidP="00093425">
      <w:pPr>
        <w:adjustRightInd w:val="0"/>
        <w:snapToGrid w:val="0"/>
        <w:spacing w:line="360" w:lineRule="auto"/>
        <w:rPr>
          <w:rFonts w:asciiTheme="minorEastAsia" w:hAnsiTheme="minorEastAsia"/>
          <w:b/>
          <w:sz w:val="24"/>
          <w:szCs w:val="24"/>
        </w:rPr>
      </w:pPr>
    </w:p>
    <w:p w:rsidR="00F21D47" w:rsidRDefault="00F21D47" w:rsidP="009E1AA6">
      <w:pPr>
        <w:adjustRightInd w:val="0"/>
        <w:snapToGrid w:val="0"/>
        <w:spacing w:line="360" w:lineRule="auto"/>
        <w:rPr>
          <w:rFonts w:asciiTheme="minorEastAsia" w:hAnsiTheme="minorEastAsia"/>
          <w:b/>
          <w:sz w:val="24"/>
          <w:szCs w:val="24"/>
        </w:rPr>
      </w:pPr>
      <w:r>
        <w:rPr>
          <w:rFonts w:asciiTheme="minorEastAsia" w:hAnsiTheme="minorEastAsia" w:hint="eastAsia"/>
          <w:b/>
          <w:sz w:val="24"/>
          <w:szCs w:val="24"/>
        </w:rPr>
        <w:t>【</w:t>
      </w:r>
      <w:r w:rsidRPr="003D063C">
        <w:rPr>
          <w:rFonts w:asciiTheme="minorEastAsia" w:hAnsiTheme="minorEastAsia" w:hint="eastAsia"/>
          <w:b/>
          <w:sz w:val="24"/>
          <w:szCs w:val="24"/>
        </w:rPr>
        <w:t>理由】</w:t>
      </w:r>
    </w:p>
    <w:p w:rsidR="006D7A16" w:rsidRDefault="006D7A16" w:rsidP="006D7A16">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1　平成２７年度から子ども・子育て支援新制度が導入され、全ての子どもが健やかに成長することができる社会の実現をめざして、幼児期の就学前教育等を総合的に推進することとされている。</w:t>
      </w:r>
    </w:p>
    <w:p w:rsidR="006D7A16" w:rsidRDefault="006D7A16" w:rsidP="006D7A16">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2　阪南市では、就学前教育等について、公立、民間の各園所等において一定の協働により取り組んでこられたが、公立園所等の施設や設備の老朽化により子どもの安全を確保しながらの取組が困難になりつつあるという状況がある。</w:t>
      </w:r>
    </w:p>
    <w:p w:rsidR="006D7A16" w:rsidRPr="006D7A16" w:rsidRDefault="00890FF0" w:rsidP="006D7A16">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3　上記を踏まえ、今後、公は、民との一層の協働により、市を挙げて将来にわたり就学前教育等の質と方向性を保証する必要があると考えられる。</w:t>
      </w:r>
    </w:p>
    <w:p w:rsidR="00F21D47" w:rsidRDefault="00890FF0" w:rsidP="00890FF0">
      <w:pPr>
        <w:adjustRightInd w:val="0"/>
        <w:snapToGrid w:val="0"/>
        <w:spacing w:line="360" w:lineRule="auto"/>
        <w:ind w:left="112" w:hangingChars="50" w:hanging="112"/>
        <w:rPr>
          <w:rFonts w:asciiTheme="minorEastAsia" w:hAnsiTheme="minorEastAsia" w:cs="メイリオ"/>
          <w:sz w:val="24"/>
        </w:rPr>
      </w:pPr>
      <w:r>
        <w:rPr>
          <w:rFonts w:asciiTheme="minorEastAsia" w:hAnsiTheme="minorEastAsia" w:cs="メイリオ" w:hint="eastAsia"/>
          <w:sz w:val="24"/>
        </w:rPr>
        <w:t>4　ラウンドテーブルを設置することにより、就学前教育等の取組内容に関する様々な事例を検討することでの事例共有、事例を現場に持ち帰り、実践することで取組に磨きがかかり、結果として</w:t>
      </w:r>
      <w:r w:rsidR="00B501A6">
        <w:rPr>
          <w:rFonts w:asciiTheme="minorEastAsia" w:hAnsiTheme="minorEastAsia" w:cs="メイリオ" w:hint="eastAsia"/>
          <w:sz w:val="24"/>
        </w:rPr>
        <w:t>阪南市の就学前教育等の底上げにつなげていくこと、要領・指針等で定められている内容を確実に遵守することで基本的な内容の平準化を図ること</w:t>
      </w:r>
      <w:r w:rsidR="004F51BB">
        <w:rPr>
          <w:rFonts w:asciiTheme="minorEastAsia" w:hAnsiTheme="minorEastAsia" w:cs="メイリオ" w:hint="eastAsia"/>
          <w:sz w:val="24"/>
        </w:rPr>
        <w:t>及び基本となる取組に個性のある取組を上積みすることで、阪南市の特性も含め、公民挙げての就学前教育等の質の向上を図ることが可能になると考えられる。</w:t>
      </w:r>
    </w:p>
    <w:p w:rsidR="00B501A6" w:rsidRDefault="00B501A6" w:rsidP="00890FF0">
      <w:pPr>
        <w:adjustRightInd w:val="0"/>
        <w:snapToGrid w:val="0"/>
        <w:spacing w:line="360" w:lineRule="auto"/>
        <w:ind w:left="112" w:hangingChars="50" w:hanging="112"/>
        <w:rPr>
          <w:rFonts w:asciiTheme="minorEastAsia" w:hAnsiTheme="minorEastAsia" w:cs="メイリオ"/>
          <w:sz w:val="24"/>
        </w:rPr>
      </w:pPr>
      <w:r>
        <w:rPr>
          <w:rFonts w:asciiTheme="minorEastAsia" w:hAnsiTheme="minorEastAsia" w:cs="メイリオ" w:hint="eastAsia"/>
          <w:sz w:val="24"/>
        </w:rPr>
        <w:t>5　上記の取組を行うことで、施設のあり方や運営形態が変化しても、市全体の就学前教育等の質の向上に係る様々な取組について、将来にわたり実効性と柔軟性を持たせることが可能になると考えられる。</w:t>
      </w:r>
    </w:p>
    <w:p w:rsidR="00B501A6" w:rsidRDefault="00B501A6" w:rsidP="00890FF0">
      <w:pPr>
        <w:adjustRightInd w:val="0"/>
        <w:snapToGrid w:val="0"/>
        <w:spacing w:line="360" w:lineRule="auto"/>
        <w:ind w:left="112" w:hangingChars="50" w:hanging="112"/>
        <w:rPr>
          <w:rFonts w:asciiTheme="minorEastAsia" w:hAnsiTheme="minorEastAsia" w:cs="メイリオ"/>
          <w:sz w:val="24"/>
        </w:rPr>
      </w:pPr>
      <w:r>
        <w:rPr>
          <w:rFonts w:asciiTheme="minorEastAsia" w:hAnsiTheme="minorEastAsia" w:cs="メイリオ" w:hint="eastAsia"/>
          <w:sz w:val="24"/>
        </w:rPr>
        <w:lastRenderedPageBreak/>
        <w:t>6　よって、ラウンドテーブルの設置は、妥当である。</w:t>
      </w:r>
    </w:p>
    <w:p w:rsidR="00B501A6" w:rsidRDefault="00B501A6" w:rsidP="00890FF0">
      <w:pPr>
        <w:adjustRightInd w:val="0"/>
        <w:snapToGrid w:val="0"/>
        <w:spacing w:line="360" w:lineRule="auto"/>
        <w:ind w:left="112" w:hangingChars="50" w:hanging="112"/>
        <w:rPr>
          <w:rFonts w:asciiTheme="minorEastAsia" w:hAnsiTheme="minorEastAsia" w:cs="メイリオ"/>
          <w:sz w:val="24"/>
        </w:rPr>
      </w:pPr>
      <w:r>
        <w:rPr>
          <w:rFonts w:asciiTheme="minorEastAsia" w:hAnsiTheme="minorEastAsia" w:cs="メイリオ" w:hint="eastAsia"/>
          <w:sz w:val="24"/>
        </w:rPr>
        <w:t>7　本会議において、ラウンドテーブルの設置に関する議論の過程において、現場の教職員がラウンドテーブルに参加することに対して通常の保育に影響がないよう当該教職員の負担を考慮すべきである等の意見があったことから、次の附帯意見を付す。</w:t>
      </w:r>
    </w:p>
    <w:p w:rsidR="00B501A6" w:rsidRPr="00B501A6" w:rsidRDefault="00B501A6" w:rsidP="00890FF0">
      <w:pPr>
        <w:adjustRightInd w:val="0"/>
        <w:snapToGrid w:val="0"/>
        <w:spacing w:line="360" w:lineRule="auto"/>
        <w:ind w:left="112" w:hangingChars="50" w:hanging="112"/>
        <w:rPr>
          <w:rFonts w:asciiTheme="minorEastAsia" w:hAnsiTheme="minorEastAsia" w:cs="メイリオ"/>
          <w:sz w:val="24"/>
        </w:rPr>
      </w:pPr>
    </w:p>
    <w:p w:rsidR="00F21D47" w:rsidRPr="003D063C" w:rsidRDefault="00F21D47" w:rsidP="009E1AA6">
      <w:pPr>
        <w:adjustRightInd w:val="0"/>
        <w:snapToGrid w:val="0"/>
        <w:spacing w:line="360" w:lineRule="auto"/>
        <w:rPr>
          <w:rFonts w:asciiTheme="minorEastAsia" w:hAnsiTheme="minorEastAsia" w:cs="メイリオ"/>
          <w:b/>
          <w:sz w:val="24"/>
        </w:rPr>
      </w:pPr>
      <w:r>
        <w:rPr>
          <w:rFonts w:asciiTheme="minorEastAsia" w:hAnsiTheme="minorEastAsia" w:cs="メイリオ" w:hint="eastAsia"/>
          <w:b/>
          <w:sz w:val="24"/>
        </w:rPr>
        <w:t>【附帯意見</w:t>
      </w:r>
      <w:r w:rsidRPr="003D063C">
        <w:rPr>
          <w:rFonts w:asciiTheme="minorEastAsia" w:hAnsiTheme="minorEastAsia" w:cs="メイリオ" w:hint="eastAsia"/>
          <w:b/>
          <w:sz w:val="24"/>
        </w:rPr>
        <w:t>】</w:t>
      </w:r>
    </w:p>
    <w:p w:rsidR="00F21D47" w:rsidRPr="00FD6EB3" w:rsidRDefault="00F21D47" w:rsidP="00FD6EB3">
      <w:pPr>
        <w:adjustRightInd w:val="0"/>
        <w:snapToGrid w:val="0"/>
        <w:spacing w:line="360" w:lineRule="auto"/>
        <w:ind w:leftChars="100" w:left="416" w:hangingChars="100" w:hanging="223"/>
        <w:rPr>
          <w:rFonts w:asciiTheme="minorEastAsia" w:hAnsiTheme="minorEastAsia" w:cs="メイリオ"/>
          <w:sz w:val="24"/>
          <w:szCs w:val="24"/>
        </w:rPr>
      </w:pPr>
      <w:r>
        <w:rPr>
          <w:rFonts w:asciiTheme="minorEastAsia" w:hAnsiTheme="minorEastAsia" w:cs="メイリオ" w:hint="eastAsia"/>
          <w:sz w:val="24"/>
          <w:szCs w:val="24"/>
        </w:rPr>
        <w:t>○ラウンドテーブルを設置する際は、十分な準備を行うとともに、教育・保育現場の教職員の負担を考慮されたい。</w:t>
      </w: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ED5FA4" w:rsidRDefault="00ED5FA4"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21D47" w:rsidRDefault="00F21D47" w:rsidP="00C93DBF">
      <w:pPr>
        <w:adjustRightInd w:val="0"/>
        <w:snapToGrid w:val="0"/>
        <w:spacing w:line="360" w:lineRule="auto"/>
        <w:ind w:leftChars="100" w:left="416" w:hangingChars="100" w:hanging="223"/>
        <w:rPr>
          <w:rFonts w:asciiTheme="minorEastAsia" w:hAnsiTheme="minorEastAsia" w:cs="メイリオ"/>
          <w:sz w:val="24"/>
        </w:rPr>
      </w:pPr>
    </w:p>
    <w:p w:rsidR="00F800C6" w:rsidRDefault="00F800C6" w:rsidP="00C93DBF">
      <w:pPr>
        <w:adjustRightInd w:val="0"/>
        <w:snapToGrid w:val="0"/>
        <w:spacing w:line="360" w:lineRule="auto"/>
        <w:ind w:leftChars="100" w:left="416" w:hangingChars="100" w:hanging="223"/>
        <w:rPr>
          <w:rFonts w:asciiTheme="minorEastAsia" w:hAnsiTheme="minorEastAsia" w:cs="メイリオ"/>
          <w:sz w:val="24"/>
        </w:rPr>
      </w:pPr>
    </w:p>
    <w:p w:rsidR="005C009E" w:rsidRDefault="005C009E" w:rsidP="00C93DBF">
      <w:pPr>
        <w:adjustRightInd w:val="0"/>
        <w:snapToGrid w:val="0"/>
        <w:spacing w:line="360" w:lineRule="auto"/>
        <w:ind w:leftChars="100" w:left="416" w:hangingChars="100" w:hanging="223"/>
        <w:rPr>
          <w:rFonts w:asciiTheme="minorEastAsia" w:hAnsiTheme="minorEastAsia" w:cs="メイリオ"/>
          <w:sz w:val="24"/>
        </w:rPr>
      </w:pPr>
    </w:p>
    <w:p w:rsidR="005C009E" w:rsidRDefault="005C009E" w:rsidP="00C93DBF">
      <w:pPr>
        <w:adjustRightInd w:val="0"/>
        <w:snapToGrid w:val="0"/>
        <w:spacing w:line="360" w:lineRule="auto"/>
        <w:ind w:leftChars="100" w:left="416" w:hangingChars="100" w:hanging="223"/>
        <w:rPr>
          <w:rFonts w:asciiTheme="minorEastAsia" w:hAnsiTheme="minorEastAsia" w:cs="メイリオ"/>
          <w:sz w:val="24"/>
        </w:rPr>
      </w:pPr>
    </w:p>
    <w:p w:rsidR="00602CDA" w:rsidRDefault="00602CDA" w:rsidP="00C93DBF">
      <w:pPr>
        <w:adjustRightInd w:val="0"/>
        <w:snapToGrid w:val="0"/>
        <w:spacing w:line="360" w:lineRule="auto"/>
        <w:ind w:leftChars="100" w:left="416" w:hangingChars="100" w:hanging="223"/>
        <w:rPr>
          <w:rFonts w:asciiTheme="minorEastAsia" w:hAnsiTheme="minorEastAsia" w:cs="メイリオ"/>
          <w:sz w:val="24"/>
        </w:rPr>
      </w:pPr>
    </w:p>
    <w:p w:rsidR="00F21D47" w:rsidRPr="003D063C" w:rsidRDefault="00F21D47" w:rsidP="000F49F0">
      <w:pPr>
        <w:adjustRightInd w:val="0"/>
        <w:snapToGrid w:val="0"/>
        <w:spacing w:line="360" w:lineRule="auto"/>
        <w:jc w:val="left"/>
        <w:rPr>
          <w:rFonts w:asciiTheme="minorEastAsia" w:hAnsiTheme="minorEastAsia"/>
          <w:b/>
          <w:sz w:val="28"/>
          <w:szCs w:val="28"/>
        </w:rPr>
      </w:pPr>
      <w:r>
        <w:rPr>
          <w:rFonts w:asciiTheme="minorEastAsia" w:hAnsiTheme="minorEastAsia" w:hint="eastAsia"/>
          <w:b/>
          <w:sz w:val="28"/>
          <w:szCs w:val="28"/>
        </w:rPr>
        <w:lastRenderedPageBreak/>
        <w:t xml:space="preserve">２　</w:t>
      </w:r>
      <w:r w:rsidRPr="003D063C">
        <w:rPr>
          <w:rFonts w:asciiTheme="minorEastAsia" w:hAnsiTheme="minorEastAsia" w:hint="eastAsia"/>
          <w:b/>
          <w:sz w:val="28"/>
          <w:szCs w:val="28"/>
        </w:rPr>
        <w:t>就学前教育等に取り組むための公民の役割分担について</w:t>
      </w:r>
    </w:p>
    <w:p w:rsidR="00F21D47" w:rsidRDefault="00F21D47" w:rsidP="00C93DBF">
      <w:pPr>
        <w:adjustRightInd w:val="0"/>
        <w:snapToGrid w:val="0"/>
        <w:spacing w:line="360" w:lineRule="auto"/>
        <w:ind w:left="223" w:hangingChars="100" w:hanging="223"/>
        <w:rPr>
          <w:rFonts w:asciiTheme="minorEastAsia" w:hAnsiTheme="minorEastAsia"/>
          <w:sz w:val="24"/>
          <w:szCs w:val="24"/>
        </w:rPr>
      </w:pPr>
    </w:p>
    <w:p w:rsidR="00F21D47" w:rsidRPr="008D5685" w:rsidRDefault="00F21D47" w:rsidP="00C93DBF">
      <w:pPr>
        <w:adjustRightInd w:val="0"/>
        <w:snapToGrid w:val="0"/>
        <w:spacing w:line="360" w:lineRule="auto"/>
        <w:ind w:left="223" w:hangingChars="100" w:hanging="223"/>
        <w:rPr>
          <w:rFonts w:asciiTheme="minorEastAsia" w:hAnsiTheme="minorEastAsia"/>
          <w:sz w:val="24"/>
          <w:szCs w:val="24"/>
        </w:rPr>
      </w:pPr>
      <w:r>
        <w:rPr>
          <w:rFonts w:asciiTheme="minorEastAsia" w:hAnsiTheme="minorEastAsia" w:hint="eastAsia"/>
          <w:sz w:val="24"/>
          <w:szCs w:val="24"/>
        </w:rPr>
        <w:t>○公立園所等においては、子どもの受け皿になり最終のセーフティネットとしての役割を担い、地域の核として民間園やＮＰОと連携を図るなどコーディネーター役となることが望ましい。</w:t>
      </w:r>
    </w:p>
    <w:p w:rsidR="00F21D47" w:rsidRPr="003D063C" w:rsidRDefault="00F21D47" w:rsidP="00C93DBF">
      <w:pPr>
        <w:adjustRightInd w:val="0"/>
        <w:snapToGrid w:val="0"/>
        <w:spacing w:line="360" w:lineRule="auto"/>
        <w:ind w:left="223" w:hangingChars="100" w:hanging="223"/>
        <w:rPr>
          <w:rFonts w:asciiTheme="minorEastAsia" w:hAnsiTheme="minorEastAsia"/>
          <w:sz w:val="24"/>
        </w:rPr>
      </w:pPr>
    </w:p>
    <w:p w:rsidR="00F21D47" w:rsidRDefault="00F21D47" w:rsidP="00C93DBF">
      <w:pPr>
        <w:adjustRightInd w:val="0"/>
        <w:snapToGrid w:val="0"/>
        <w:spacing w:line="360" w:lineRule="auto"/>
        <w:ind w:left="223" w:hangingChars="100" w:hanging="223"/>
        <w:rPr>
          <w:rFonts w:asciiTheme="minorEastAsia" w:hAnsiTheme="minorEastAsia"/>
          <w:sz w:val="24"/>
        </w:rPr>
      </w:pPr>
      <w:r>
        <w:rPr>
          <w:rFonts w:asciiTheme="minorEastAsia" w:hAnsiTheme="minorEastAsia" w:hint="eastAsia"/>
          <w:sz w:val="24"/>
        </w:rPr>
        <w:t>○民間園においては、特色ある就学前教育等を展開することにより、保護者の選択肢が広げられることが望ましい。</w:t>
      </w:r>
    </w:p>
    <w:p w:rsidR="00F21D47" w:rsidRPr="003D063C" w:rsidRDefault="00F21D47" w:rsidP="00C93DBF">
      <w:pPr>
        <w:adjustRightInd w:val="0"/>
        <w:snapToGrid w:val="0"/>
        <w:spacing w:line="360" w:lineRule="auto"/>
        <w:ind w:left="223" w:hangingChars="100" w:hanging="223"/>
        <w:rPr>
          <w:rFonts w:asciiTheme="minorEastAsia" w:hAnsiTheme="minorEastAsia"/>
          <w:sz w:val="24"/>
        </w:rPr>
      </w:pPr>
    </w:p>
    <w:p w:rsidR="00F21D47" w:rsidRPr="003F3C4F" w:rsidRDefault="00F21D47" w:rsidP="00C93DBF">
      <w:pPr>
        <w:adjustRightInd w:val="0"/>
        <w:snapToGrid w:val="0"/>
        <w:spacing w:line="360" w:lineRule="auto"/>
        <w:ind w:left="223" w:hangingChars="100" w:hanging="223"/>
        <w:rPr>
          <w:rFonts w:asciiTheme="minorEastAsia" w:hAnsiTheme="minorEastAsia"/>
          <w:sz w:val="24"/>
          <w:szCs w:val="24"/>
        </w:rPr>
      </w:pPr>
      <w:r>
        <w:rPr>
          <w:rFonts w:asciiTheme="minorEastAsia" w:hAnsiTheme="minorEastAsia" w:hint="eastAsia"/>
          <w:sz w:val="24"/>
        </w:rPr>
        <w:t>○</w:t>
      </w:r>
      <w:r w:rsidRPr="003D063C">
        <w:rPr>
          <w:rFonts w:asciiTheme="minorEastAsia" w:hAnsiTheme="minorEastAsia" w:hint="eastAsia"/>
          <w:sz w:val="24"/>
        </w:rPr>
        <w:t>公民がより一層連携を行うこと</w:t>
      </w:r>
      <w:r>
        <w:rPr>
          <w:rFonts w:asciiTheme="minorEastAsia" w:hAnsiTheme="minorEastAsia" w:hint="eastAsia"/>
          <w:sz w:val="24"/>
        </w:rPr>
        <w:t>により</w:t>
      </w:r>
      <w:r w:rsidRPr="003D063C">
        <w:rPr>
          <w:rFonts w:asciiTheme="minorEastAsia" w:hAnsiTheme="minorEastAsia" w:hint="eastAsia"/>
          <w:sz w:val="24"/>
        </w:rPr>
        <w:t>、</w:t>
      </w:r>
      <w:r w:rsidRPr="003F3C4F">
        <w:rPr>
          <w:rFonts w:asciiTheme="minorEastAsia" w:hAnsiTheme="minorEastAsia" w:hint="eastAsia"/>
          <w:sz w:val="24"/>
        </w:rPr>
        <w:t>公が民での取組を支援する形で、就学前教育等の底上げを図</w:t>
      </w:r>
      <w:r>
        <w:rPr>
          <w:rFonts w:asciiTheme="minorEastAsia" w:hAnsiTheme="minorEastAsia" w:hint="eastAsia"/>
          <w:sz w:val="24"/>
        </w:rPr>
        <w:t>られたい</w:t>
      </w:r>
      <w:r w:rsidRPr="003F3C4F">
        <w:rPr>
          <w:rFonts w:asciiTheme="minorEastAsia" w:hAnsiTheme="minorEastAsia" w:hint="eastAsia"/>
          <w:sz w:val="24"/>
        </w:rPr>
        <w:t>。</w:t>
      </w:r>
    </w:p>
    <w:p w:rsidR="00F21D47" w:rsidRDefault="00F21D47" w:rsidP="00C93DBF">
      <w:pPr>
        <w:adjustRightInd w:val="0"/>
        <w:snapToGrid w:val="0"/>
        <w:spacing w:line="360" w:lineRule="auto"/>
        <w:ind w:left="112" w:hangingChars="50" w:hanging="112"/>
        <w:rPr>
          <w:rFonts w:asciiTheme="minorEastAsia" w:hAnsiTheme="minorEastAsia"/>
          <w:sz w:val="24"/>
          <w:szCs w:val="24"/>
        </w:rPr>
      </w:pPr>
    </w:p>
    <w:p w:rsidR="00F21D47" w:rsidRPr="008A3404" w:rsidRDefault="00F21D47" w:rsidP="00C93DBF">
      <w:pPr>
        <w:adjustRightInd w:val="0"/>
        <w:snapToGrid w:val="0"/>
        <w:spacing w:line="360" w:lineRule="auto"/>
        <w:ind w:left="112" w:hangingChars="50" w:hanging="112"/>
        <w:rPr>
          <w:rFonts w:asciiTheme="minorEastAsia" w:hAnsiTheme="minorEastAsia"/>
          <w:b/>
          <w:sz w:val="24"/>
          <w:szCs w:val="24"/>
        </w:rPr>
      </w:pPr>
      <w:r w:rsidRPr="003D063C">
        <w:rPr>
          <w:rFonts w:asciiTheme="minorEastAsia" w:hAnsiTheme="minorEastAsia" w:hint="eastAsia"/>
          <w:b/>
          <w:sz w:val="24"/>
          <w:szCs w:val="24"/>
        </w:rPr>
        <w:t>【理由】</w:t>
      </w:r>
    </w:p>
    <w:p w:rsidR="006D7A16" w:rsidRDefault="006D7A16" w:rsidP="006D7A16">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1　公立園所等においては、民間園では経営的な問題などで対応が難しい、子育てに様々な困難を抱える家庭やアレルギー・障がい・外国にルーツをもつなど特別な支援が必要となる子どもの受け皿としての役割を担うとともに親子登園や園庭開放など様々な活動を通じ保護者の情報共有の場や親育ち・子育ちの場となってきたことを踏まえ、阪南市にある様々な施設や団体との連携を図るコーディネーター役になることが望ましい。</w:t>
      </w:r>
    </w:p>
    <w:p w:rsidR="00F21D47" w:rsidRDefault="006D7A16" w:rsidP="004F51BB">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2　民間園においては、園の独自の理念を生かした教育・保育を実施し、保護者の選択肢の幅を広げる役割が期待できる。</w:t>
      </w:r>
    </w:p>
    <w:p w:rsidR="006D7A16" w:rsidRDefault="006D7A16" w:rsidP="004F51BB">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3　阪南市のこれまでの公民協働の成果を踏まえつつ、公民の一層の協働により阪南市全体の就学前教育等の質の向上に取り組まれたい。</w:t>
      </w:r>
    </w:p>
    <w:p w:rsidR="006D7A16" w:rsidRPr="006D7A16" w:rsidRDefault="006D7A16" w:rsidP="006D7A16">
      <w:pPr>
        <w:adjustRightInd w:val="0"/>
        <w:snapToGrid w:val="0"/>
        <w:spacing w:line="360" w:lineRule="auto"/>
        <w:rPr>
          <w:rFonts w:asciiTheme="minorEastAsia" w:hAnsiTheme="minorEastAsia"/>
          <w:sz w:val="24"/>
          <w:szCs w:val="24"/>
        </w:rPr>
      </w:pPr>
    </w:p>
    <w:p w:rsidR="00F21D47" w:rsidRDefault="00F21D47" w:rsidP="006D7A16">
      <w:pPr>
        <w:adjustRightInd w:val="0"/>
        <w:snapToGrid w:val="0"/>
        <w:spacing w:line="360" w:lineRule="auto"/>
        <w:rPr>
          <w:rFonts w:asciiTheme="minorEastAsia" w:hAnsiTheme="minorEastAsia"/>
          <w:sz w:val="24"/>
          <w:szCs w:val="24"/>
        </w:rPr>
      </w:pPr>
    </w:p>
    <w:p w:rsidR="00FD6EB3" w:rsidRDefault="00FD6EB3" w:rsidP="006D7A16">
      <w:pPr>
        <w:adjustRightInd w:val="0"/>
        <w:snapToGrid w:val="0"/>
        <w:spacing w:line="360" w:lineRule="auto"/>
        <w:rPr>
          <w:rFonts w:asciiTheme="minorEastAsia" w:hAnsiTheme="minorEastAsia"/>
          <w:sz w:val="24"/>
          <w:szCs w:val="24"/>
        </w:rPr>
      </w:pPr>
    </w:p>
    <w:p w:rsidR="00FD6EB3" w:rsidRDefault="00FD6EB3" w:rsidP="006D7A16">
      <w:pPr>
        <w:adjustRightInd w:val="0"/>
        <w:snapToGrid w:val="0"/>
        <w:spacing w:line="360" w:lineRule="auto"/>
        <w:rPr>
          <w:rFonts w:asciiTheme="minorEastAsia" w:hAnsiTheme="minorEastAsia"/>
          <w:sz w:val="24"/>
          <w:szCs w:val="24"/>
        </w:rPr>
      </w:pPr>
    </w:p>
    <w:p w:rsidR="00F21D47" w:rsidRPr="00FD6EB3" w:rsidRDefault="00F21D47" w:rsidP="006D7A16">
      <w:pPr>
        <w:adjustRightInd w:val="0"/>
        <w:snapToGrid w:val="0"/>
        <w:spacing w:line="360" w:lineRule="auto"/>
        <w:rPr>
          <w:rFonts w:asciiTheme="minorEastAsia" w:hAnsiTheme="minorEastAsia"/>
          <w:sz w:val="24"/>
          <w:szCs w:val="24"/>
        </w:rPr>
      </w:pPr>
    </w:p>
    <w:p w:rsidR="00F21D47" w:rsidRPr="003D063C" w:rsidRDefault="00F21D47" w:rsidP="00C93DBF">
      <w:pPr>
        <w:adjustRightInd w:val="0"/>
        <w:snapToGrid w:val="0"/>
        <w:spacing w:line="360" w:lineRule="auto"/>
        <w:ind w:left="529" w:hangingChars="200" w:hanging="529"/>
        <w:jc w:val="left"/>
        <w:rPr>
          <w:rFonts w:asciiTheme="minorEastAsia" w:hAnsiTheme="minorEastAsia"/>
          <w:b/>
          <w:sz w:val="28"/>
          <w:szCs w:val="28"/>
        </w:rPr>
      </w:pPr>
      <w:r w:rsidRPr="003D063C">
        <w:rPr>
          <w:rFonts w:asciiTheme="minorEastAsia" w:hAnsiTheme="minorEastAsia" w:hint="eastAsia"/>
          <w:b/>
          <w:sz w:val="28"/>
          <w:szCs w:val="28"/>
        </w:rPr>
        <w:lastRenderedPageBreak/>
        <w:t>３</w:t>
      </w:r>
      <w:r>
        <w:rPr>
          <w:rFonts w:asciiTheme="minorEastAsia" w:hAnsiTheme="minorEastAsia" w:hint="eastAsia"/>
          <w:b/>
          <w:sz w:val="28"/>
          <w:szCs w:val="28"/>
        </w:rPr>
        <w:t xml:space="preserve">　</w:t>
      </w:r>
      <w:r w:rsidRPr="003D063C">
        <w:rPr>
          <w:rFonts w:asciiTheme="minorEastAsia" w:hAnsiTheme="minorEastAsia" w:hint="eastAsia"/>
          <w:b/>
          <w:sz w:val="28"/>
          <w:szCs w:val="28"/>
        </w:rPr>
        <w:t>就学前教育等における公民の役割分担を踏まえた、</w:t>
      </w:r>
    </w:p>
    <w:p w:rsidR="00F21D47" w:rsidRPr="003D063C" w:rsidRDefault="00F21D47" w:rsidP="00B80660">
      <w:pPr>
        <w:adjustRightInd w:val="0"/>
        <w:snapToGrid w:val="0"/>
        <w:spacing w:line="360" w:lineRule="auto"/>
        <w:ind w:leftChars="100" w:left="457" w:hangingChars="100" w:hanging="264"/>
        <w:jc w:val="left"/>
        <w:rPr>
          <w:rFonts w:asciiTheme="minorEastAsia" w:hAnsiTheme="minorEastAsia"/>
          <w:b/>
          <w:sz w:val="28"/>
          <w:szCs w:val="28"/>
        </w:rPr>
      </w:pPr>
      <w:r w:rsidRPr="003D063C">
        <w:rPr>
          <w:rFonts w:asciiTheme="minorEastAsia" w:hAnsiTheme="minorEastAsia" w:hint="eastAsia"/>
          <w:b/>
          <w:sz w:val="28"/>
          <w:szCs w:val="28"/>
        </w:rPr>
        <w:t>公立での就学前教育等に係る運営の規模・体制・類型について</w:t>
      </w:r>
    </w:p>
    <w:p w:rsidR="00F21D47" w:rsidRDefault="00F21D47" w:rsidP="00C93DBF">
      <w:pPr>
        <w:adjustRightInd w:val="0"/>
        <w:snapToGrid w:val="0"/>
        <w:spacing w:line="360" w:lineRule="auto"/>
        <w:ind w:left="112" w:hangingChars="50" w:hanging="112"/>
        <w:rPr>
          <w:rFonts w:asciiTheme="minorEastAsia" w:hAnsiTheme="minorEastAsia"/>
          <w:sz w:val="24"/>
          <w:szCs w:val="24"/>
        </w:rPr>
      </w:pPr>
    </w:p>
    <w:p w:rsidR="00F21D47" w:rsidRDefault="00F21D47" w:rsidP="00C93DBF">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○公立幼稚園の適正規模の基準については、各学年において複数の学級を有することが望ましい。</w:t>
      </w:r>
    </w:p>
    <w:p w:rsidR="00F21D47" w:rsidRPr="003D063C" w:rsidRDefault="00F21D47" w:rsidP="00C93DBF">
      <w:pPr>
        <w:adjustRightInd w:val="0"/>
        <w:snapToGrid w:val="0"/>
        <w:spacing w:line="360" w:lineRule="auto"/>
        <w:ind w:left="112" w:hangingChars="50" w:hanging="112"/>
        <w:rPr>
          <w:rFonts w:asciiTheme="minorEastAsia" w:hAnsiTheme="minorEastAsia"/>
          <w:sz w:val="24"/>
          <w:szCs w:val="24"/>
        </w:rPr>
      </w:pPr>
    </w:p>
    <w:p w:rsidR="00F21D47" w:rsidRDefault="00F21D47" w:rsidP="00C93DBF">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○公立幼稚園が適正規模の基準を満たさなくなり、統廃合の必要が生じた場合は、地域や小学校とのつながりを作るという園区が設置された趣旨を考慮し、その本質が維持されることが望ましい。</w:t>
      </w:r>
    </w:p>
    <w:p w:rsidR="00F21D47" w:rsidRDefault="00F21D47" w:rsidP="00C93DBF">
      <w:pPr>
        <w:adjustRightInd w:val="0"/>
        <w:snapToGrid w:val="0"/>
        <w:spacing w:line="360" w:lineRule="auto"/>
        <w:ind w:left="112" w:hangingChars="50" w:hanging="112"/>
        <w:rPr>
          <w:rFonts w:asciiTheme="minorEastAsia" w:hAnsiTheme="minorEastAsia"/>
          <w:sz w:val="24"/>
          <w:szCs w:val="24"/>
        </w:rPr>
      </w:pPr>
    </w:p>
    <w:p w:rsidR="00F21D47" w:rsidRDefault="00F21D47" w:rsidP="00C93DBF">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○公立園所の類型については、認定こども園及び幼稚園を保護者の選択肢とすることが望ましい。</w:t>
      </w:r>
    </w:p>
    <w:p w:rsidR="00F21D47" w:rsidRPr="00012211" w:rsidRDefault="00F21D47" w:rsidP="00C93DBF">
      <w:pPr>
        <w:adjustRightInd w:val="0"/>
        <w:snapToGrid w:val="0"/>
        <w:spacing w:line="360" w:lineRule="auto"/>
        <w:ind w:left="112" w:hangingChars="50" w:hanging="112"/>
        <w:rPr>
          <w:rFonts w:asciiTheme="minorEastAsia" w:hAnsiTheme="minorEastAsia"/>
          <w:sz w:val="24"/>
          <w:szCs w:val="24"/>
        </w:rPr>
      </w:pPr>
    </w:p>
    <w:p w:rsidR="00F21D47" w:rsidRPr="003D063C" w:rsidRDefault="00F21D47" w:rsidP="00C93DBF">
      <w:pPr>
        <w:adjustRightInd w:val="0"/>
        <w:snapToGrid w:val="0"/>
        <w:spacing w:line="360" w:lineRule="auto"/>
        <w:ind w:left="112" w:hangingChars="50" w:hanging="112"/>
        <w:rPr>
          <w:rFonts w:asciiTheme="minorEastAsia" w:hAnsiTheme="minorEastAsia"/>
          <w:b/>
          <w:sz w:val="24"/>
          <w:szCs w:val="24"/>
        </w:rPr>
      </w:pPr>
      <w:r w:rsidRPr="003D063C">
        <w:rPr>
          <w:rFonts w:asciiTheme="minorEastAsia" w:hAnsiTheme="minorEastAsia" w:hint="eastAsia"/>
          <w:b/>
          <w:sz w:val="24"/>
          <w:szCs w:val="24"/>
        </w:rPr>
        <w:t>【理由】</w:t>
      </w:r>
    </w:p>
    <w:p w:rsidR="00F21D47" w:rsidRDefault="00F21D47" w:rsidP="00C93DBF">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1　公立幼稚園では複数学級・単式学級のそれぞれに良さはあるものの、様々な行事や活動を通して向上心や競争意識を養うことができ、子どもへの刺激になるだけでなく、教職員にとっても互いの教育・保育を確認し合うことで多角的に子どもを見ることができるようになることなどから、各学年において複数の学級を有することを適正規模の基準として考えられたい。</w:t>
      </w:r>
    </w:p>
    <w:p w:rsidR="00F21D47" w:rsidRPr="003D6C67" w:rsidRDefault="00F21D47" w:rsidP="00C93DBF">
      <w:pPr>
        <w:adjustRightInd w:val="0"/>
        <w:snapToGrid w:val="0"/>
        <w:spacing w:line="360" w:lineRule="auto"/>
        <w:ind w:left="112" w:hangingChars="50" w:hanging="112"/>
        <w:rPr>
          <w:rFonts w:asciiTheme="minorEastAsia" w:hAnsiTheme="minorEastAsia"/>
          <w:sz w:val="24"/>
          <w:szCs w:val="24"/>
        </w:rPr>
      </w:pPr>
      <w:r>
        <w:rPr>
          <w:rFonts w:asciiTheme="minorEastAsia" w:hAnsiTheme="minorEastAsia" w:hint="eastAsia"/>
          <w:sz w:val="24"/>
          <w:szCs w:val="24"/>
        </w:rPr>
        <w:t>2　公立</w:t>
      </w:r>
      <w:r w:rsidR="005C009E">
        <w:rPr>
          <w:rFonts w:asciiTheme="minorEastAsia" w:hAnsiTheme="minorEastAsia" w:hint="eastAsia"/>
          <w:sz w:val="24"/>
          <w:szCs w:val="24"/>
        </w:rPr>
        <w:t>幼稚園が適正規模の基準を満たさなくなり</w:t>
      </w:r>
      <w:r>
        <w:rPr>
          <w:rFonts w:asciiTheme="minorEastAsia" w:hAnsiTheme="minorEastAsia" w:hint="eastAsia"/>
          <w:sz w:val="24"/>
          <w:szCs w:val="24"/>
        </w:rPr>
        <w:t>、</w:t>
      </w:r>
      <w:r w:rsidR="005C009E">
        <w:rPr>
          <w:rFonts w:asciiTheme="minorEastAsia" w:hAnsiTheme="minorEastAsia" w:hint="eastAsia"/>
          <w:sz w:val="24"/>
          <w:szCs w:val="24"/>
        </w:rPr>
        <w:t>整理統合を行うときは、</w:t>
      </w:r>
      <w:r>
        <w:rPr>
          <w:rFonts w:asciiTheme="minorEastAsia" w:hAnsiTheme="minorEastAsia" w:hint="eastAsia"/>
          <w:sz w:val="24"/>
          <w:szCs w:val="24"/>
        </w:rPr>
        <w:t>園区が適用されている公立幼稚園においてこれまで作り上げられてきた地域や小学校とのつながりが今後も守られることが望ましい。</w:t>
      </w:r>
    </w:p>
    <w:p w:rsidR="00F21D47" w:rsidRPr="00D33B03" w:rsidRDefault="00F21D47" w:rsidP="00C93DBF">
      <w:pPr>
        <w:adjustRightInd w:val="0"/>
        <w:snapToGrid w:val="0"/>
        <w:spacing w:line="360" w:lineRule="auto"/>
        <w:ind w:left="112" w:hangingChars="50" w:hanging="112"/>
        <w:rPr>
          <w:rFonts w:asciiTheme="minorEastAsia" w:hAnsiTheme="minorEastAsia" w:cs="メイリオ"/>
          <w:sz w:val="24"/>
        </w:rPr>
      </w:pPr>
      <w:r>
        <w:rPr>
          <w:rFonts w:asciiTheme="minorEastAsia" w:hAnsiTheme="minorEastAsia" w:cs="メイリオ" w:hint="eastAsia"/>
          <w:sz w:val="24"/>
        </w:rPr>
        <w:t>3 　認定こども園では、制度上での変更はあるが、子どもが親の就労状況等に左右されることなく同一の園に通園可能となるメリットがある。</w:t>
      </w:r>
    </w:p>
    <w:p w:rsidR="00F21D47" w:rsidRDefault="00F21D47" w:rsidP="00C93DBF">
      <w:pPr>
        <w:adjustRightInd w:val="0"/>
        <w:snapToGrid w:val="0"/>
        <w:spacing w:line="360" w:lineRule="auto"/>
        <w:ind w:left="112" w:hangingChars="50" w:hanging="112"/>
        <w:rPr>
          <w:rFonts w:asciiTheme="minorEastAsia" w:hAnsiTheme="minorEastAsia"/>
          <w:sz w:val="24"/>
        </w:rPr>
      </w:pPr>
      <w:r>
        <w:rPr>
          <w:rFonts w:asciiTheme="minorEastAsia" w:hAnsiTheme="minorEastAsia" w:hint="eastAsia"/>
          <w:sz w:val="24"/>
        </w:rPr>
        <w:t>4　保育所から認定こども園の移行に関しては、認定こども園化により内部的に大きく変わったなどの事例報告もなく、自然な移行が可能であると考えられる。</w:t>
      </w:r>
    </w:p>
    <w:p w:rsidR="00F21D47" w:rsidRDefault="00F21D47" w:rsidP="00C93DBF">
      <w:pPr>
        <w:adjustRightInd w:val="0"/>
        <w:snapToGrid w:val="0"/>
        <w:spacing w:line="360" w:lineRule="auto"/>
        <w:ind w:leftChars="1" w:left="136" w:hangingChars="60" w:hanging="134"/>
        <w:rPr>
          <w:rFonts w:asciiTheme="minorEastAsia" w:hAnsiTheme="minorEastAsia"/>
          <w:sz w:val="24"/>
        </w:rPr>
      </w:pPr>
      <w:r>
        <w:rPr>
          <w:rFonts w:asciiTheme="minorEastAsia" w:hAnsiTheme="minorEastAsia" w:hint="eastAsia"/>
          <w:sz w:val="24"/>
        </w:rPr>
        <w:t>5　保護者の選択肢を残すためにも、公立全園所の認定こども園化はすべきでないと考えられる。</w:t>
      </w:r>
    </w:p>
    <w:p w:rsidR="00F21D47" w:rsidRPr="005C009E" w:rsidRDefault="00B33DD7" w:rsidP="005C009E">
      <w:pPr>
        <w:adjustRightInd w:val="0"/>
        <w:snapToGrid w:val="0"/>
        <w:spacing w:line="360" w:lineRule="auto"/>
        <w:ind w:leftChars="1" w:left="136" w:hangingChars="60" w:hanging="134"/>
        <w:jc w:val="right"/>
        <w:rPr>
          <w:rFonts w:asciiTheme="minorEastAsia" w:hAnsiTheme="minorEastAsia"/>
          <w:sz w:val="24"/>
          <w:bdr w:val="single" w:sz="4" w:space="0" w:color="auto"/>
        </w:rPr>
      </w:pPr>
      <w:r>
        <w:rPr>
          <w:rFonts w:asciiTheme="minorEastAsia" w:hAnsiTheme="minorEastAsia" w:hint="eastAsia"/>
          <w:sz w:val="24"/>
          <w:bdr w:val="single" w:sz="4" w:space="0" w:color="auto"/>
        </w:rPr>
        <w:lastRenderedPageBreak/>
        <w:t>参考</w:t>
      </w:r>
    </w:p>
    <w:p w:rsidR="00F21D47" w:rsidRDefault="00F21D47" w:rsidP="00C93DBF">
      <w:pPr>
        <w:adjustRightInd w:val="0"/>
        <w:snapToGrid w:val="0"/>
        <w:spacing w:line="360" w:lineRule="auto"/>
        <w:ind w:leftChars="1" w:left="136" w:hangingChars="60" w:hanging="134"/>
        <w:jc w:val="center"/>
        <w:rPr>
          <w:rFonts w:asciiTheme="minorEastAsia" w:hAnsiTheme="minorEastAsia"/>
          <w:sz w:val="24"/>
        </w:rPr>
      </w:pPr>
      <w:r>
        <w:rPr>
          <w:rFonts w:asciiTheme="minorEastAsia" w:hAnsiTheme="minorEastAsia" w:hint="eastAsia"/>
          <w:sz w:val="24"/>
        </w:rPr>
        <w:t>阪南市子ども・子育て会議　諮問事項の審議経過</w:t>
      </w:r>
    </w:p>
    <w:p w:rsidR="00F21D47" w:rsidRDefault="00F21D47" w:rsidP="00C93DBF">
      <w:pPr>
        <w:adjustRightInd w:val="0"/>
        <w:snapToGrid w:val="0"/>
        <w:spacing w:line="360" w:lineRule="auto"/>
        <w:ind w:leftChars="1" w:left="136" w:hangingChars="60" w:hanging="134"/>
        <w:jc w:val="center"/>
        <w:rPr>
          <w:rFonts w:asciiTheme="minorEastAsia" w:hAnsiTheme="minorEastAsia"/>
          <w:sz w:val="24"/>
        </w:rPr>
      </w:pPr>
    </w:p>
    <w:tbl>
      <w:tblPr>
        <w:tblStyle w:val="a4"/>
        <w:tblW w:w="8614" w:type="dxa"/>
        <w:tblInd w:w="141" w:type="dxa"/>
        <w:tblLook w:val="04A0" w:firstRow="1" w:lastRow="0" w:firstColumn="1" w:lastColumn="0" w:noHBand="0" w:noVBand="1"/>
      </w:tblPr>
      <w:tblGrid>
        <w:gridCol w:w="2835"/>
        <w:gridCol w:w="5779"/>
      </w:tblGrid>
      <w:tr w:rsidR="00F21D47" w:rsidTr="009550C5">
        <w:trPr>
          <w:trHeight w:val="499"/>
        </w:trPr>
        <w:tc>
          <w:tcPr>
            <w:tcW w:w="2835" w:type="dxa"/>
            <w:vAlign w:val="bottom"/>
          </w:tcPr>
          <w:p w:rsidR="00F21D47" w:rsidRDefault="00F21D47" w:rsidP="009550C5">
            <w:pPr>
              <w:adjustRightInd w:val="0"/>
              <w:snapToGrid w:val="0"/>
              <w:spacing w:line="360" w:lineRule="auto"/>
              <w:jc w:val="center"/>
              <w:rPr>
                <w:rFonts w:asciiTheme="minorEastAsia" w:hAnsiTheme="minorEastAsia"/>
                <w:sz w:val="24"/>
              </w:rPr>
            </w:pPr>
            <w:r>
              <w:rPr>
                <w:rFonts w:asciiTheme="minorEastAsia" w:hAnsiTheme="minorEastAsia" w:hint="eastAsia"/>
                <w:sz w:val="24"/>
              </w:rPr>
              <w:t>開催日</w:t>
            </w:r>
          </w:p>
        </w:tc>
        <w:tc>
          <w:tcPr>
            <w:tcW w:w="5779" w:type="dxa"/>
            <w:vAlign w:val="bottom"/>
          </w:tcPr>
          <w:p w:rsidR="00F21D47" w:rsidRDefault="00F21D47" w:rsidP="009550C5">
            <w:pPr>
              <w:adjustRightInd w:val="0"/>
              <w:snapToGrid w:val="0"/>
              <w:spacing w:line="360" w:lineRule="auto"/>
              <w:jc w:val="center"/>
              <w:rPr>
                <w:rFonts w:asciiTheme="minorEastAsia" w:hAnsiTheme="minorEastAsia"/>
                <w:sz w:val="24"/>
              </w:rPr>
            </w:pPr>
            <w:r>
              <w:rPr>
                <w:rFonts w:asciiTheme="minorEastAsia" w:hAnsiTheme="minorEastAsia" w:hint="eastAsia"/>
                <w:sz w:val="24"/>
              </w:rPr>
              <w:t>主な審議内容</w:t>
            </w:r>
          </w:p>
        </w:tc>
      </w:tr>
      <w:tr w:rsidR="00F21D47" w:rsidTr="009550C5">
        <w:trPr>
          <w:trHeight w:val="2008"/>
        </w:trPr>
        <w:tc>
          <w:tcPr>
            <w:tcW w:w="2835" w:type="dxa"/>
            <w:vAlign w:val="center"/>
          </w:tcPr>
          <w:p w:rsidR="00F21D47" w:rsidRPr="00A175DF" w:rsidRDefault="00F21D47" w:rsidP="009550C5">
            <w:pPr>
              <w:adjustRightInd w:val="0"/>
              <w:snapToGrid w:val="0"/>
              <w:spacing w:line="360" w:lineRule="auto"/>
              <w:rPr>
                <w:rFonts w:asciiTheme="minorEastAsia" w:hAnsiTheme="minorEastAsia"/>
                <w:sz w:val="24"/>
                <w:szCs w:val="24"/>
              </w:rPr>
            </w:pPr>
            <w:r w:rsidRPr="00A175DF">
              <w:rPr>
                <w:rFonts w:asciiTheme="minorEastAsia" w:hAnsiTheme="minorEastAsia" w:hint="eastAsia"/>
                <w:sz w:val="24"/>
                <w:szCs w:val="24"/>
              </w:rPr>
              <w:t>平成30年1月16日（火）</w:t>
            </w:r>
          </w:p>
        </w:tc>
        <w:tc>
          <w:tcPr>
            <w:tcW w:w="5779" w:type="dxa"/>
            <w:vAlign w:val="bottom"/>
          </w:tcPr>
          <w:p w:rsidR="00F21D47" w:rsidRDefault="00F21D47" w:rsidP="009550C5">
            <w:pPr>
              <w:adjustRightInd w:val="0"/>
              <w:snapToGrid w:val="0"/>
              <w:spacing w:line="360" w:lineRule="auto"/>
              <w:ind w:left="223" w:hangingChars="100" w:hanging="223"/>
              <w:rPr>
                <w:rFonts w:asciiTheme="minorEastAsia" w:hAnsiTheme="minorEastAsia"/>
                <w:sz w:val="24"/>
              </w:rPr>
            </w:pPr>
            <w:r>
              <w:rPr>
                <w:rFonts w:asciiTheme="minorEastAsia" w:hAnsiTheme="minorEastAsia" w:hint="eastAsia"/>
                <w:sz w:val="24"/>
              </w:rPr>
              <w:t>・「阪南市における就学前の教育・保育・子育て支援のあり方について」諮問</w:t>
            </w:r>
          </w:p>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・各諮問事項の現状と課題等について</w:t>
            </w:r>
          </w:p>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・諮問1についての検討</w:t>
            </w:r>
          </w:p>
        </w:tc>
      </w:tr>
      <w:tr w:rsidR="00F21D47" w:rsidTr="009550C5">
        <w:trPr>
          <w:trHeight w:val="988"/>
        </w:trPr>
        <w:tc>
          <w:tcPr>
            <w:tcW w:w="2835" w:type="dxa"/>
            <w:vAlign w:val="center"/>
          </w:tcPr>
          <w:p w:rsidR="00F21D47" w:rsidRPr="00A175DF" w:rsidRDefault="00F21D47" w:rsidP="009550C5">
            <w:pPr>
              <w:adjustRightInd w:val="0"/>
              <w:snapToGrid w:val="0"/>
              <w:spacing w:line="360" w:lineRule="auto"/>
              <w:rPr>
                <w:rFonts w:asciiTheme="minorEastAsia" w:hAnsiTheme="minorEastAsia"/>
                <w:sz w:val="24"/>
                <w:szCs w:val="24"/>
              </w:rPr>
            </w:pPr>
            <w:r w:rsidRPr="00A175DF">
              <w:rPr>
                <w:rFonts w:asciiTheme="minorEastAsia" w:hAnsiTheme="minorEastAsia" w:hint="eastAsia"/>
                <w:sz w:val="24"/>
                <w:szCs w:val="24"/>
              </w:rPr>
              <w:t>平成30年5月15日（火）</w:t>
            </w:r>
          </w:p>
        </w:tc>
        <w:tc>
          <w:tcPr>
            <w:tcW w:w="5779" w:type="dxa"/>
            <w:vAlign w:val="bottom"/>
          </w:tcPr>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・ラウンドテーブルについての検討</w:t>
            </w:r>
          </w:p>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・諮問事項2について検討</w:t>
            </w:r>
          </w:p>
        </w:tc>
      </w:tr>
      <w:tr w:rsidR="00F21D47" w:rsidTr="009550C5">
        <w:trPr>
          <w:trHeight w:val="1116"/>
        </w:trPr>
        <w:tc>
          <w:tcPr>
            <w:tcW w:w="2835" w:type="dxa"/>
            <w:vAlign w:val="center"/>
          </w:tcPr>
          <w:p w:rsidR="00F21D47" w:rsidRPr="00A175DF" w:rsidRDefault="00F21D47" w:rsidP="009550C5">
            <w:pPr>
              <w:adjustRightInd w:val="0"/>
              <w:snapToGrid w:val="0"/>
              <w:spacing w:line="360" w:lineRule="auto"/>
              <w:rPr>
                <w:rFonts w:asciiTheme="minorEastAsia" w:hAnsiTheme="minorEastAsia"/>
                <w:sz w:val="24"/>
                <w:szCs w:val="24"/>
              </w:rPr>
            </w:pPr>
            <w:r w:rsidRPr="00A175DF">
              <w:rPr>
                <w:rFonts w:asciiTheme="minorEastAsia" w:hAnsiTheme="minorEastAsia" w:hint="eastAsia"/>
                <w:sz w:val="24"/>
                <w:szCs w:val="24"/>
              </w:rPr>
              <w:t>平成30年6月18日（月）</w:t>
            </w:r>
          </w:p>
        </w:tc>
        <w:tc>
          <w:tcPr>
            <w:tcW w:w="5779" w:type="dxa"/>
            <w:vAlign w:val="bottom"/>
          </w:tcPr>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・ラウンドテーブルの方向性についての確認</w:t>
            </w:r>
          </w:p>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・諮問事項2及び3について検討</w:t>
            </w:r>
          </w:p>
        </w:tc>
      </w:tr>
      <w:tr w:rsidR="00F21D47" w:rsidTr="009550C5">
        <w:trPr>
          <w:trHeight w:val="564"/>
        </w:trPr>
        <w:tc>
          <w:tcPr>
            <w:tcW w:w="2835" w:type="dxa"/>
            <w:vAlign w:val="center"/>
          </w:tcPr>
          <w:p w:rsidR="00F21D47" w:rsidRPr="00A175DF" w:rsidRDefault="00F21D47" w:rsidP="009550C5">
            <w:pPr>
              <w:adjustRightInd w:val="0"/>
              <w:snapToGrid w:val="0"/>
              <w:spacing w:line="360" w:lineRule="auto"/>
              <w:rPr>
                <w:rFonts w:asciiTheme="minorEastAsia" w:hAnsiTheme="minorEastAsia"/>
                <w:sz w:val="24"/>
                <w:szCs w:val="24"/>
              </w:rPr>
            </w:pPr>
            <w:r w:rsidRPr="00A175DF">
              <w:rPr>
                <w:rFonts w:asciiTheme="minorEastAsia" w:hAnsiTheme="minorEastAsia" w:hint="eastAsia"/>
                <w:sz w:val="24"/>
                <w:szCs w:val="24"/>
              </w:rPr>
              <w:t>平成30年7月13日（金）</w:t>
            </w:r>
          </w:p>
        </w:tc>
        <w:tc>
          <w:tcPr>
            <w:tcW w:w="5779" w:type="dxa"/>
            <w:vAlign w:val="bottom"/>
          </w:tcPr>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・答申の方向性について確認</w:t>
            </w:r>
          </w:p>
        </w:tc>
      </w:tr>
      <w:tr w:rsidR="00F21D47" w:rsidTr="009550C5">
        <w:trPr>
          <w:trHeight w:val="559"/>
        </w:trPr>
        <w:tc>
          <w:tcPr>
            <w:tcW w:w="2835" w:type="dxa"/>
            <w:vAlign w:val="center"/>
          </w:tcPr>
          <w:p w:rsidR="00F21D47" w:rsidRPr="00A175DF" w:rsidRDefault="00F21D47" w:rsidP="009550C5">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平成30年11月20日（火）</w:t>
            </w:r>
          </w:p>
        </w:tc>
        <w:tc>
          <w:tcPr>
            <w:tcW w:w="5779" w:type="dxa"/>
            <w:vAlign w:val="bottom"/>
          </w:tcPr>
          <w:p w:rsidR="00F21D47" w:rsidRDefault="00F21D47" w:rsidP="009550C5">
            <w:pPr>
              <w:adjustRightInd w:val="0"/>
              <w:snapToGrid w:val="0"/>
              <w:spacing w:line="360" w:lineRule="auto"/>
              <w:rPr>
                <w:rFonts w:asciiTheme="minorEastAsia" w:hAnsiTheme="minorEastAsia"/>
                <w:sz w:val="24"/>
              </w:rPr>
            </w:pPr>
            <w:r>
              <w:rPr>
                <w:rFonts w:asciiTheme="minorEastAsia" w:hAnsiTheme="minorEastAsia" w:hint="eastAsia"/>
                <w:sz w:val="24"/>
              </w:rPr>
              <w:t>・答申（案）について確認</w:t>
            </w:r>
          </w:p>
        </w:tc>
      </w:tr>
      <w:tr w:rsidR="00352320" w:rsidTr="009550C5">
        <w:trPr>
          <w:trHeight w:val="559"/>
        </w:trPr>
        <w:tc>
          <w:tcPr>
            <w:tcW w:w="2835" w:type="dxa"/>
            <w:vAlign w:val="center"/>
          </w:tcPr>
          <w:p w:rsidR="00352320" w:rsidRDefault="00352320" w:rsidP="00352320">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平成</w:t>
            </w:r>
            <w:r w:rsidR="00D25185">
              <w:rPr>
                <w:rFonts w:asciiTheme="minorEastAsia" w:hAnsiTheme="minorEastAsia" w:hint="eastAsia"/>
                <w:sz w:val="24"/>
                <w:szCs w:val="24"/>
              </w:rPr>
              <w:t>31</w:t>
            </w:r>
            <w:r>
              <w:rPr>
                <w:rFonts w:asciiTheme="minorEastAsia" w:hAnsiTheme="minorEastAsia" w:hint="eastAsia"/>
                <w:sz w:val="24"/>
                <w:szCs w:val="24"/>
              </w:rPr>
              <w:t>年1</w:t>
            </w:r>
            <w:r w:rsidR="005A1B85">
              <w:rPr>
                <w:rFonts w:asciiTheme="minorEastAsia" w:hAnsiTheme="minorEastAsia" w:hint="eastAsia"/>
                <w:sz w:val="24"/>
                <w:szCs w:val="24"/>
              </w:rPr>
              <w:t>月8</w:t>
            </w:r>
            <w:r>
              <w:rPr>
                <w:rFonts w:asciiTheme="minorEastAsia" w:hAnsiTheme="minorEastAsia" w:hint="eastAsia"/>
                <w:sz w:val="24"/>
                <w:szCs w:val="24"/>
              </w:rPr>
              <w:t>日（火）</w:t>
            </w:r>
          </w:p>
        </w:tc>
        <w:tc>
          <w:tcPr>
            <w:tcW w:w="5779" w:type="dxa"/>
            <w:vAlign w:val="bottom"/>
          </w:tcPr>
          <w:p w:rsidR="00352320" w:rsidRDefault="00352320" w:rsidP="00352320">
            <w:pPr>
              <w:adjustRightInd w:val="0"/>
              <w:snapToGrid w:val="0"/>
              <w:spacing w:line="360" w:lineRule="auto"/>
              <w:rPr>
                <w:rFonts w:asciiTheme="minorEastAsia" w:hAnsiTheme="minorEastAsia"/>
                <w:sz w:val="24"/>
              </w:rPr>
            </w:pPr>
            <w:r>
              <w:rPr>
                <w:rFonts w:asciiTheme="minorEastAsia" w:hAnsiTheme="minorEastAsia" w:hint="eastAsia"/>
                <w:sz w:val="24"/>
              </w:rPr>
              <w:t>・答申書（案）について確認</w:t>
            </w:r>
          </w:p>
        </w:tc>
      </w:tr>
    </w:tbl>
    <w:p w:rsidR="00F21D47" w:rsidRPr="008444C1" w:rsidRDefault="00F21D47" w:rsidP="005941B5">
      <w:pPr>
        <w:adjustRightInd w:val="0"/>
        <w:snapToGrid w:val="0"/>
        <w:spacing w:line="360" w:lineRule="auto"/>
        <w:rPr>
          <w:rFonts w:asciiTheme="minorEastAsia" w:hAnsiTheme="minorEastAsia"/>
          <w:sz w:val="24"/>
        </w:rPr>
      </w:pPr>
    </w:p>
    <w:p w:rsidR="00634F10" w:rsidRPr="00F21D47" w:rsidRDefault="00634F10" w:rsidP="00F60C86">
      <w:pPr>
        <w:jc w:val="center"/>
        <w:rPr>
          <w:sz w:val="56"/>
          <w:szCs w:val="56"/>
        </w:rPr>
      </w:pPr>
    </w:p>
    <w:sectPr w:rsidR="00634F10" w:rsidRPr="00F21D47" w:rsidSect="00CC13FF">
      <w:pgSz w:w="11906" w:h="16838"/>
      <w:pgMar w:top="1985" w:right="1701" w:bottom="1701" w:left="1701" w:header="851" w:footer="992" w:gutter="0"/>
      <w:pgNumType w:start="1"/>
      <w:cols w:space="425"/>
      <w:docGrid w:type="linesAndChars" w:linePitch="360"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DAD" w:rsidRDefault="00D75DAD" w:rsidP="006F1BB3">
      <w:r>
        <w:separator/>
      </w:r>
    </w:p>
  </w:endnote>
  <w:endnote w:type="continuationSeparator" w:id="0">
    <w:p w:rsidR="00D75DAD" w:rsidRDefault="00D75DAD" w:rsidP="006F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FF" w:rsidRDefault="00CC13FF" w:rsidP="00CC13FF">
    <w:pPr>
      <w:pStyle w:val="a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128" w:rsidRDefault="00E0312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3FF" w:rsidRDefault="00CC13FF">
    <w:pPr>
      <w:pStyle w:val="a7"/>
      <w:jc w:val="center"/>
    </w:pPr>
  </w:p>
  <w:p w:rsidR="00CC13FF" w:rsidRDefault="00CC13FF">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6106678"/>
      <w:docPartObj>
        <w:docPartGallery w:val="Page Numbers (Bottom of Page)"/>
        <w:docPartUnique/>
      </w:docPartObj>
    </w:sdtPr>
    <w:sdtEndPr/>
    <w:sdtContent>
      <w:p w:rsidR="00CC13FF" w:rsidRDefault="00CC13FF" w:rsidP="00CC13FF">
        <w:pPr>
          <w:pStyle w:val="a7"/>
          <w:jc w:val="center"/>
        </w:pPr>
        <w:r>
          <w:fldChar w:fldCharType="begin"/>
        </w:r>
        <w:r>
          <w:instrText>PAGE   \* MERGEFORMAT</w:instrText>
        </w:r>
        <w:r>
          <w:fldChar w:fldCharType="separate"/>
        </w:r>
        <w:r w:rsidR="00853626" w:rsidRPr="00853626">
          <w:rPr>
            <w:noProof/>
            <w:lang w:val="ja-JP"/>
          </w:rPr>
          <w:t>5</w:t>
        </w:r>
        <w:r>
          <w:fldChar w:fldCharType="end"/>
        </w:r>
      </w:p>
    </w:sdtContent>
  </w:sdt>
  <w:p w:rsidR="00F21D47" w:rsidRDefault="00F21D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DAD" w:rsidRDefault="00D75DAD" w:rsidP="006F1BB3">
      <w:r>
        <w:separator/>
      </w:r>
    </w:p>
  </w:footnote>
  <w:footnote w:type="continuationSeparator" w:id="0">
    <w:p w:rsidR="00D75DAD" w:rsidRDefault="00D75DAD" w:rsidP="006F1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C9" w:rsidRPr="000917C9" w:rsidRDefault="000917C9" w:rsidP="000917C9">
    <w:pPr>
      <w:pStyle w:val="a5"/>
      <w:jc w:val="center"/>
      <w:rPr>
        <w:sz w:val="44"/>
        <w:szCs w:val="44"/>
      </w:rPr>
    </w:pPr>
    <w:r>
      <w:rPr>
        <w:rFonts w:hint="eastAsia"/>
        <w:sz w:val="44"/>
        <w:szCs w:val="44"/>
      </w:rPr>
      <w:t>（案）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14" w:rsidRPr="00B33DD7" w:rsidRDefault="00881914" w:rsidP="00881914">
    <w:pPr>
      <w:pStyle w:val="a5"/>
      <w:jc w:val="center"/>
      <w:rPr>
        <w:sz w:val="44"/>
        <w:szCs w:val="4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DFF" w:rsidRPr="00491DFF" w:rsidRDefault="00491DFF" w:rsidP="00491DFF">
    <w:pPr>
      <w:pStyle w:val="a5"/>
      <w:jc w:val="right"/>
      <w:rPr>
        <w:rFonts w:asciiTheme="majorEastAsia" w:eastAsiaTheme="majorEastAsia" w:hAnsiTheme="majorEastAsia"/>
        <w:sz w:val="40"/>
        <w:szCs w:val="40"/>
      </w:rPr>
    </w:pPr>
    <w:r w:rsidRPr="00491DFF">
      <w:rPr>
        <w:rFonts w:asciiTheme="majorEastAsia" w:eastAsiaTheme="majorEastAsia" w:hAnsiTheme="majorEastAsia" w:hint="eastAsia"/>
        <w:sz w:val="40"/>
        <w:szCs w:val="40"/>
        <w:bdr w:val="single" w:sz="4" w:space="0" w:color="auto"/>
      </w:rPr>
      <w:t>資料</w:t>
    </w:r>
    <w:r w:rsidR="00E03128">
      <w:rPr>
        <w:rFonts w:asciiTheme="majorEastAsia" w:eastAsiaTheme="majorEastAsia" w:hAnsiTheme="majorEastAsia" w:hint="eastAsia"/>
        <w:sz w:val="40"/>
        <w:szCs w:val="40"/>
        <w:bdr w:val="single" w:sz="4" w:space="0" w:color="auto"/>
      </w:rPr>
      <w:t>６</w:t>
    </w:r>
  </w:p>
  <w:p w:rsidR="00491DFF" w:rsidRDefault="00491DFF" w:rsidP="00491DFF">
    <w:pPr>
      <w:pStyle w:val="a5"/>
      <w:jc w:val="right"/>
    </w:pPr>
    <w:r>
      <w:rPr>
        <w:rFonts w:hint="eastAsia"/>
      </w:rPr>
      <w:t>2019.5.14</w:t>
    </w:r>
    <w:r>
      <w:rPr>
        <w:rFonts w:hint="eastAsia"/>
      </w:rPr>
      <w:t xml:space="preserve">　子ども・子育て会議</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7C9" w:rsidRPr="000917C9" w:rsidRDefault="000917C9" w:rsidP="000917C9">
    <w:pPr>
      <w:pStyle w:val="a5"/>
      <w:jc w:val="center"/>
      <w:rPr>
        <w:sz w:val="44"/>
        <w:szCs w:val="4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14" w:rsidRDefault="00881914" w:rsidP="00881914">
    <w:pPr>
      <w:pStyle w:val="a5"/>
      <w:jc w:val="center"/>
      <w:rPr>
        <w:sz w:val="40"/>
        <w:szCs w:val="40"/>
      </w:rPr>
    </w:pPr>
  </w:p>
  <w:p w:rsidR="00881914" w:rsidRPr="00881914" w:rsidRDefault="00881914" w:rsidP="00881914">
    <w:pPr>
      <w:pStyle w:val="a5"/>
      <w:jc w:val="center"/>
      <w:rPr>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D6C92"/>
    <w:multiLevelType w:val="hybridMultilevel"/>
    <w:tmpl w:val="513A6D92"/>
    <w:lvl w:ilvl="0" w:tplc="1D64DD9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4262040"/>
    <w:multiLevelType w:val="hybridMultilevel"/>
    <w:tmpl w:val="C69CD0D6"/>
    <w:lvl w:ilvl="0" w:tplc="AB36C2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C2C6733"/>
    <w:multiLevelType w:val="hybridMultilevel"/>
    <w:tmpl w:val="087E3354"/>
    <w:lvl w:ilvl="0" w:tplc="7E8081C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93"/>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285"/>
    <w:rsid w:val="00002D76"/>
    <w:rsid w:val="00076C51"/>
    <w:rsid w:val="000917C9"/>
    <w:rsid w:val="00092A9D"/>
    <w:rsid w:val="000C1EB4"/>
    <w:rsid w:val="00161AFF"/>
    <w:rsid w:val="001B332B"/>
    <w:rsid w:val="001B479D"/>
    <w:rsid w:val="002E5B74"/>
    <w:rsid w:val="002F6F5A"/>
    <w:rsid w:val="0030749F"/>
    <w:rsid w:val="00352320"/>
    <w:rsid w:val="003E01F6"/>
    <w:rsid w:val="00442908"/>
    <w:rsid w:val="00491DFF"/>
    <w:rsid w:val="004F51BB"/>
    <w:rsid w:val="00507F51"/>
    <w:rsid w:val="005A1B85"/>
    <w:rsid w:val="005A4463"/>
    <w:rsid w:val="005C009E"/>
    <w:rsid w:val="00602CDA"/>
    <w:rsid w:val="00634F10"/>
    <w:rsid w:val="00645A72"/>
    <w:rsid w:val="006D7A16"/>
    <w:rsid w:val="006F1BB3"/>
    <w:rsid w:val="007C50DB"/>
    <w:rsid w:val="00823ED6"/>
    <w:rsid w:val="00824F7B"/>
    <w:rsid w:val="00843993"/>
    <w:rsid w:val="00853626"/>
    <w:rsid w:val="00881914"/>
    <w:rsid w:val="00890FF0"/>
    <w:rsid w:val="009550C5"/>
    <w:rsid w:val="00AB159C"/>
    <w:rsid w:val="00B33DD7"/>
    <w:rsid w:val="00B501A6"/>
    <w:rsid w:val="00B80660"/>
    <w:rsid w:val="00B8459D"/>
    <w:rsid w:val="00CC13FF"/>
    <w:rsid w:val="00D00F07"/>
    <w:rsid w:val="00D16285"/>
    <w:rsid w:val="00D25185"/>
    <w:rsid w:val="00D75DAD"/>
    <w:rsid w:val="00D77D79"/>
    <w:rsid w:val="00E03128"/>
    <w:rsid w:val="00ED5FA4"/>
    <w:rsid w:val="00ED78A9"/>
    <w:rsid w:val="00F21D47"/>
    <w:rsid w:val="00F33495"/>
    <w:rsid w:val="00F35E6D"/>
    <w:rsid w:val="00F60C86"/>
    <w:rsid w:val="00F652B8"/>
    <w:rsid w:val="00F800C6"/>
    <w:rsid w:val="00FD6E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F10"/>
    <w:pPr>
      <w:ind w:leftChars="400" w:left="840"/>
    </w:pPr>
  </w:style>
  <w:style w:type="table" w:styleId="a4">
    <w:name w:val="Table Grid"/>
    <w:basedOn w:val="a1"/>
    <w:uiPriority w:val="59"/>
    <w:rsid w:val="00634F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F1BB3"/>
    <w:pPr>
      <w:tabs>
        <w:tab w:val="center" w:pos="4252"/>
        <w:tab w:val="right" w:pos="8504"/>
      </w:tabs>
      <w:snapToGrid w:val="0"/>
    </w:pPr>
  </w:style>
  <w:style w:type="character" w:customStyle="1" w:styleId="a6">
    <w:name w:val="ヘッダー (文字)"/>
    <w:basedOn w:val="a0"/>
    <w:link w:val="a5"/>
    <w:uiPriority w:val="99"/>
    <w:rsid w:val="006F1BB3"/>
  </w:style>
  <w:style w:type="paragraph" w:styleId="a7">
    <w:name w:val="footer"/>
    <w:basedOn w:val="a"/>
    <w:link w:val="a8"/>
    <w:uiPriority w:val="99"/>
    <w:unhideWhenUsed/>
    <w:rsid w:val="006F1BB3"/>
    <w:pPr>
      <w:tabs>
        <w:tab w:val="center" w:pos="4252"/>
        <w:tab w:val="right" w:pos="8504"/>
      </w:tabs>
      <w:snapToGrid w:val="0"/>
    </w:pPr>
  </w:style>
  <w:style w:type="character" w:customStyle="1" w:styleId="a8">
    <w:name w:val="フッター (文字)"/>
    <w:basedOn w:val="a0"/>
    <w:link w:val="a7"/>
    <w:uiPriority w:val="99"/>
    <w:rsid w:val="006F1BB3"/>
  </w:style>
  <w:style w:type="paragraph" w:styleId="a9">
    <w:name w:val="Balloon Text"/>
    <w:basedOn w:val="a"/>
    <w:link w:val="aa"/>
    <w:uiPriority w:val="99"/>
    <w:semiHidden/>
    <w:unhideWhenUsed/>
    <w:rsid w:val="005A4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A446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F10"/>
    <w:pPr>
      <w:ind w:leftChars="400" w:left="840"/>
    </w:pPr>
  </w:style>
  <w:style w:type="table" w:styleId="a4">
    <w:name w:val="Table Grid"/>
    <w:basedOn w:val="a1"/>
    <w:uiPriority w:val="59"/>
    <w:rsid w:val="00634F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F1BB3"/>
    <w:pPr>
      <w:tabs>
        <w:tab w:val="center" w:pos="4252"/>
        <w:tab w:val="right" w:pos="8504"/>
      </w:tabs>
      <w:snapToGrid w:val="0"/>
    </w:pPr>
  </w:style>
  <w:style w:type="character" w:customStyle="1" w:styleId="a6">
    <w:name w:val="ヘッダー (文字)"/>
    <w:basedOn w:val="a0"/>
    <w:link w:val="a5"/>
    <w:uiPriority w:val="99"/>
    <w:rsid w:val="006F1BB3"/>
  </w:style>
  <w:style w:type="paragraph" w:styleId="a7">
    <w:name w:val="footer"/>
    <w:basedOn w:val="a"/>
    <w:link w:val="a8"/>
    <w:uiPriority w:val="99"/>
    <w:unhideWhenUsed/>
    <w:rsid w:val="006F1BB3"/>
    <w:pPr>
      <w:tabs>
        <w:tab w:val="center" w:pos="4252"/>
        <w:tab w:val="right" w:pos="8504"/>
      </w:tabs>
      <w:snapToGrid w:val="0"/>
    </w:pPr>
  </w:style>
  <w:style w:type="character" w:customStyle="1" w:styleId="a8">
    <w:name w:val="フッター (文字)"/>
    <w:basedOn w:val="a0"/>
    <w:link w:val="a7"/>
    <w:uiPriority w:val="99"/>
    <w:rsid w:val="006F1BB3"/>
  </w:style>
  <w:style w:type="paragraph" w:styleId="a9">
    <w:name w:val="Balloon Text"/>
    <w:basedOn w:val="a"/>
    <w:link w:val="aa"/>
    <w:uiPriority w:val="99"/>
    <w:semiHidden/>
    <w:unhideWhenUsed/>
    <w:rsid w:val="005A4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A446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C96C5-DE7D-4EA5-A73B-522D1162B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9</Pages>
  <Words>462</Words>
  <Characters>2636</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H25-032MBG</dc:creator>
  <cp:lastModifiedBy>阪南市役所</cp:lastModifiedBy>
  <cp:revision>45</cp:revision>
  <cp:lastPrinted>2019-04-25T05:08:00Z</cp:lastPrinted>
  <dcterms:created xsi:type="dcterms:W3CDTF">2018-12-11T01:22:00Z</dcterms:created>
  <dcterms:modified xsi:type="dcterms:W3CDTF">2019-04-25T05:08:00Z</dcterms:modified>
</cp:coreProperties>
</file>