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85A" w:rsidRPr="0021285A" w:rsidRDefault="0021285A" w:rsidP="0021285A">
      <w:pPr>
        <w:adjustRightInd w:val="0"/>
        <w:snapToGrid w:val="0"/>
        <w:spacing w:line="360" w:lineRule="auto"/>
        <w:ind w:firstLineChars="100" w:firstLine="272"/>
        <w:jc w:val="right"/>
        <w:rPr>
          <w:rFonts w:asciiTheme="majorEastAsia" w:eastAsiaTheme="majorEastAsia" w:hAnsiTheme="majorEastAsia"/>
          <w:sz w:val="28"/>
          <w:szCs w:val="28"/>
          <w:bdr w:val="single" w:sz="4" w:space="0" w:color="auto"/>
        </w:rPr>
      </w:pPr>
      <w:r w:rsidRPr="0021285A">
        <w:rPr>
          <w:rFonts w:asciiTheme="majorEastAsia" w:eastAsiaTheme="majorEastAsia" w:hAnsiTheme="majorEastAsia" w:hint="eastAsia"/>
          <w:sz w:val="28"/>
          <w:szCs w:val="28"/>
          <w:bdr w:val="single" w:sz="4" w:space="0" w:color="auto"/>
        </w:rPr>
        <w:t>資料３</w:t>
      </w:r>
    </w:p>
    <w:p w:rsidR="0021285A" w:rsidRDefault="0021285A" w:rsidP="00D36F2F">
      <w:pPr>
        <w:adjustRightInd w:val="0"/>
        <w:snapToGrid w:val="0"/>
        <w:spacing w:line="360" w:lineRule="auto"/>
        <w:ind w:firstLineChars="100" w:firstLine="274"/>
        <w:jc w:val="left"/>
        <w:rPr>
          <w:rFonts w:asciiTheme="minorEastAsia" w:hAnsiTheme="minorEastAsia"/>
          <w:b/>
          <w:sz w:val="28"/>
          <w:szCs w:val="28"/>
        </w:rPr>
      </w:pPr>
    </w:p>
    <w:p w:rsidR="003A40E5" w:rsidRDefault="003A40E5" w:rsidP="00D36F2F">
      <w:pPr>
        <w:adjustRightInd w:val="0"/>
        <w:snapToGrid w:val="0"/>
        <w:spacing w:line="360" w:lineRule="auto"/>
        <w:ind w:firstLineChars="100" w:firstLine="274"/>
        <w:jc w:val="left"/>
        <w:rPr>
          <w:rFonts w:asciiTheme="minorEastAsia" w:hAnsiTheme="minorEastAsia"/>
          <w:b/>
          <w:sz w:val="28"/>
          <w:szCs w:val="28"/>
        </w:rPr>
      </w:pPr>
      <w:r w:rsidRPr="003D063C">
        <w:rPr>
          <w:rFonts w:asciiTheme="minorEastAsia" w:hAnsiTheme="minorEastAsia" w:hint="eastAsia"/>
          <w:b/>
          <w:sz w:val="28"/>
          <w:szCs w:val="28"/>
        </w:rPr>
        <w:t>１</w:t>
      </w:r>
      <w:r w:rsidR="006F1EB5">
        <w:rPr>
          <w:rFonts w:asciiTheme="minorEastAsia" w:hAnsiTheme="minorEastAsia" w:hint="eastAsia"/>
          <w:b/>
          <w:sz w:val="28"/>
          <w:szCs w:val="28"/>
        </w:rPr>
        <w:t xml:space="preserve">　</w:t>
      </w:r>
      <w:r w:rsidR="004471E5" w:rsidRPr="003D063C">
        <w:rPr>
          <w:rFonts w:asciiTheme="minorEastAsia" w:hAnsiTheme="minorEastAsia" w:hint="eastAsia"/>
          <w:b/>
          <w:sz w:val="28"/>
          <w:szCs w:val="28"/>
        </w:rPr>
        <w:t>就学前の教育・保育・子育て支援における目標等について</w:t>
      </w:r>
      <w:r w:rsidR="001546B4">
        <w:rPr>
          <w:rFonts w:asciiTheme="minorEastAsia" w:hAnsiTheme="minorEastAsia" w:hint="eastAsia"/>
          <w:b/>
          <w:sz w:val="28"/>
          <w:szCs w:val="28"/>
        </w:rPr>
        <w:t>（案）</w:t>
      </w:r>
    </w:p>
    <w:p w:rsidR="009E1AA6" w:rsidRPr="003D063C" w:rsidRDefault="009E1AA6" w:rsidP="009E1AA6">
      <w:pPr>
        <w:adjustRightInd w:val="0"/>
        <w:snapToGrid w:val="0"/>
        <w:spacing w:line="360" w:lineRule="auto"/>
        <w:jc w:val="center"/>
        <w:rPr>
          <w:rFonts w:asciiTheme="minorEastAsia" w:hAnsiTheme="minorEastAsia"/>
          <w:b/>
          <w:sz w:val="28"/>
          <w:szCs w:val="28"/>
        </w:rPr>
      </w:pPr>
    </w:p>
    <w:p w:rsidR="003A40E5" w:rsidRDefault="00D537CE" w:rsidP="00FC4E07">
      <w:pPr>
        <w:adjustRightInd w:val="0"/>
        <w:snapToGrid w:val="0"/>
        <w:spacing w:line="360" w:lineRule="auto"/>
        <w:ind w:left="232" w:hangingChars="100" w:hanging="232"/>
        <w:rPr>
          <w:rFonts w:asciiTheme="minorEastAsia" w:hAnsiTheme="minorEastAsia"/>
          <w:sz w:val="24"/>
          <w:szCs w:val="24"/>
        </w:rPr>
      </w:pPr>
      <w:r w:rsidRPr="003D063C">
        <w:rPr>
          <w:rFonts w:asciiTheme="minorEastAsia" w:hAnsiTheme="minorEastAsia" w:hint="eastAsia"/>
          <w:sz w:val="24"/>
          <w:szCs w:val="24"/>
        </w:rPr>
        <w:t>○</w:t>
      </w:r>
      <w:r w:rsidR="003A40E5" w:rsidRPr="003D063C">
        <w:rPr>
          <w:rFonts w:asciiTheme="minorEastAsia" w:hAnsiTheme="minorEastAsia" w:hint="eastAsia"/>
          <w:sz w:val="24"/>
          <w:szCs w:val="24"/>
        </w:rPr>
        <w:t>阪南市に</w:t>
      </w:r>
      <w:r w:rsidR="00332B4F" w:rsidRPr="003D063C">
        <w:rPr>
          <w:rFonts w:asciiTheme="minorEastAsia" w:hAnsiTheme="minorEastAsia" w:hint="eastAsia"/>
          <w:sz w:val="24"/>
          <w:szCs w:val="24"/>
        </w:rPr>
        <w:t>おける就学前</w:t>
      </w:r>
      <w:r w:rsidR="00BD33EF">
        <w:rPr>
          <w:rFonts w:asciiTheme="minorEastAsia" w:hAnsiTheme="minorEastAsia" w:hint="eastAsia"/>
          <w:sz w:val="24"/>
          <w:szCs w:val="24"/>
        </w:rPr>
        <w:t>の</w:t>
      </w:r>
      <w:r w:rsidR="00332B4F" w:rsidRPr="003D063C">
        <w:rPr>
          <w:rFonts w:asciiTheme="minorEastAsia" w:hAnsiTheme="minorEastAsia" w:hint="eastAsia"/>
          <w:sz w:val="24"/>
          <w:szCs w:val="24"/>
        </w:rPr>
        <w:t>教育</w:t>
      </w:r>
      <w:r w:rsidR="00BD33EF">
        <w:rPr>
          <w:rFonts w:asciiTheme="minorEastAsia" w:hAnsiTheme="minorEastAsia" w:hint="eastAsia"/>
          <w:sz w:val="24"/>
          <w:szCs w:val="24"/>
        </w:rPr>
        <w:t>・保育・子育て支援（以下「就学前教育等」という。）</w:t>
      </w:r>
      <w:r w:rsidR="00332B4F" w:rsidRPr="003D063C">
        <w:rPr>
          <w:rFonts w:asciiTheme="minorEastAsia" w:hAnsiTheme="minorEastAsia" w:hint="eastAsia"/>
          <w:sz w:val="24"/>
          <w:szCs w:val="24"/>
        </w:rPr>
        <w:t>の質</w:t>
      </w:r>
      <w:r w:rsidR="00FC4E07">
        <w:rPr>
          <w:rFonts w:asciiTheme="minorEastAsia" w:hAnsiTheme="minorEastAsia" w:hint="eastAsia"/>
          <w:sz w:val="24"/>
          <w:szCs w:val="24"/>
        </w:rPr>
        <w:t>と方向性を施設のあり方や運営形態が変化しても将来にわたり保証する仕組みとして公民によるラウンドテーブルを設置されたい。</w:t>
      </w:r>
    </w:p>
    <w:p w:rsidR="00FC4E07" w:rsidRPr="003D063C" w:rsidRDefault="00FC4E07" w:rsidP="00FC4E07">
      <w:pPr>
        <w:adjustRightInd w:val="0"/>
        <w:snapToGrid w:val="0"/>
        <w:spacing w:line="360" w:lineRule="auto"/>
        <w:ind w:left="232" w:hangingChars="100" w:hanging="232"/>
        <w:rPr>
          <w:rFonts w:asciiTheme="minorEastAsia" w:hAnsiTheme="minorEastAsia"/>
          <w:sz w:val="24"/>
          <w:szCs w:val="24"/>
        </w:rPr>
      </w:pPr>
      <w:r>
        <w:rPr>
          <w:rFonts w:asciiTheme="minorEastAsia" w:hAnsiTheme="minorEastAsia" w:hint="eastAsia"/>
          <w:sz w:val="24"/>
          <w:szCs w:val="24"/>
        </w:rPr>
        <w:t>○ラウンドテーブルにおいて、幼稚園教育要領、保育所保育指針及び幼保連携型認定こども園教育・保育要領（以下「要領・指針等」という。）による取組を常に共有・確認し、就学前教育等の質の向上を図るべく公民で互いに努力されたい。</w:t>
      </w:r>
    </w:p>
    <w:p w:rsidR="00293309" w:rsidRDefault="00293309" w:rsidP="00093425">
      <w:pPr>
        <w:adjustRightInd w:val="0"/>
        <w:snapToGrid w:val="0"/>
        <w:spacing w:line="360" w:lineRule="auto"/>
        <w:rPr>
          <w:rFonts w:asciiTheme="minorEastAsia" w:hAnsiTheme="minorEastAsia"/>
          <w:b/>
          <w:sz w:val="24"/>
          <w:szCs w:val="24"/>
        </w:rPr>
      </w:pPr>
    </w:p>
    <w:p w:rsidR="00242FAE" w:rsidRDefault="00F178FE" w:rsidP="009E1AA6">
      <w:pPr>
        <w:adjustRightInd w:val="0"/>
        <w:snapToGrid w:val="0"/>
        <w:spacing w:line="360" w:lineRule="auto"/>
        <w:rPr>
          <w:rFonts w:asciiTheme="minorEastAsia" w:hAnsiTheme="minorEastAsia"/>
          <w:b/>
          <w:sz w:val="24"/>
          <w:szCs w:val="24"/>
        </w:rPr>
      </w:pPr>
      <w:r>
        <w:rPr>
          <w:rFonts w:asciiTheme="minorEastAsia" w:hAnsiTheme="minorEastAsia" w:hint="eastAsia"/>
          <w:b/>
          <w:sz w:val="24"/>
          <w:szCs w:val="24"/>
        </w:rPr>
        <w:t>【</w:t>
      </w:r>
      <w:r w:rsidR="003A40E5" w:rsidRPr="003D063C">
        <w:rPr>
          <w:rFonts w:asciiTheme="minorEastAsia" w:hAnsiTheme="minorEastAsia" w:hint="eastAsia"/>
          <w:b/>
          <w:sz w:val="24"/>
          <w:szCs w:val="24"/>
        </w:rPr>
        <w:t>理由】</w:t>
      </w:r>
    </w:p>
    <w:p w:rsidR="007F241C" w:rsidRPr="007F241C" w:rsidRDefault="007F241C" w:rsidP="007F241C">
      <w:pPr>
        <w:pStyle w:val="a9"/>
        <w:numPr>
          <w:ilvl w:val="0"/>
          <w:numId w:val="4"/>
        </w:numPr>
        <w:adjustRightInd w:val="0"/>
        <w:snapToGrid w:val="0"/>
        <w:spacing w:line="360" w:lineRule="auto"/>
        <w:ind w:leftChars="0"/>
        <w:rPr>
          <w:rFonts w:asciiTheme="minorEastAsia" w:hAnsiTheme="minorEastAsia" w:cs="メイリオ"/>
          <w:sz w:val="24"/>
          <w:szCs w:val="24"/>
        </w:rPr>
      </w:pPr>
      <w:r w:rsidRPr="007F241C">
        <w:rPr>
          <w:rFonts w:asciiTheme="minorEastAsia" w:hAnsiTheme="minorEastAsia" w:cs="メイリオ" w:hint="eastAsia"/>
          <w:sz w:val="24"/>
          <w:szCs w:val="24"/>
        </w:rPr>
        <w:t>平成２７年度から子ども・子育て支援新制度が導入され、全ての子どもが健や</w:t>
      </w:r>
    </w:p>
    <w:p w:rsidR="00503AD5" w:rsidRDefault="007F241C" w:rsidP="007F241C">
      <w:pPr>
        <w:adjustRightInd w:val="0"/>
        <w:snapToGrid w:val="0"/>
        <w:spacing w:line="360" w:lineRule="auto"/>
        <w:ind w:leftChars="50" w:left="101"/>
        <w:rPr>
          <w:rFonts w:asciiTheme="minorEastAsia" w:hAnsiTheme="minorEastAsia" w:cs="メイリオ"/>
          <w:sz w:val="24"/>
          <w:szCs w:val="24"/>
        </w:rPr>
      </w:pPr>
      <w:r w:rsidRPr="007F241C">
        <w:rPr>
          <w:rFonts w:asciiTheme="minorEastAsia" w:hAnsiTheme="minorEastAsia" w:cs="メイリオ" w:hint="eastAsia"/>
          <w:sz w:val="24"/>
          <w:szCs w:val="24"/>
        </w:rPr>
        <w:t>かに</w:t>
      </w:r>
      <w:r>
        <w:rPr>
          <w:rFonts w:asciiTheme="minorEastAsia" w:hAnsiTheme="minorEastAsia" w:cs="メイリオ" w:hint="eastAsia"/>
          <w:sz w:val="24"/>
          <w:szCs w:val="24"/>
        </w:rPr>
        <w:t>成長することが</w:t>
      </w:r>
      <w:r w:rsidR="00AB6B7F">
        <w:rPr>
          <w:rFonts w:asciiTheme="minorEastAsia" w:hAnsiTheme="minorEastAsia" w:cs="メイリオ" w:hint="eastAsia"/>
          <w:sz w:val="24"/>
          <w:szCs w:val="24"/>
        </w:rPr>
        <w:t>できる社会の実現をめざして、幼児期の就学前教育等</w:t>
      </w:r>
      <w:r>
        <w:rPr>
          <w:rFonts w:asciiTheme="minorEastAsia" w:hAnsiTheme="minorEastAsia" w:cs="メイリオ" w:hint="eastAsia"/>
          <w:sz w:val="24"/>
          <w:szCs w:val="24"/>
        </w:rPr>
        <w:t>を総合的に推進することとされている。</w:t>
      </w:r>
    </w:p>
    <w:p w:rsidR="00F8700A" w:rsidRDefault="004D63B2" w:rsidP="007F241C">
      <w:pPr>
        <w:pStyle w:val="a9"/>
        <w:numPr>
          <w:ilvl w:val="0"/>
          <w:numId w:val="4"/>
        </w:numPr>
        <w:adjustRightInd w:val="0"/>
        <w:snapToGrid w:val="0"/>
        <w:spacing w:line="360" w:lineRule="auto"/>
        <w:ind w:leftChars="0"/>
        <w:rPr>
          <w:rFonts w:asciiTheme="minorEastAsia" w:hAnsiTheme="minorEastAsia" w:cs="メイリオ"/>
          <w:sz w:val="24"/>
          <w:szCs w:val="24"/>
        </w:rPr>
      </w:pPr>
      <w:r>
        <w:rPr>
          <w:rFonts w:asciiTheme="minorEastAsia" w:hAnsiTheme="minorEastAsia" w:cs="メイリオ" w:hint="eastAsia"/>
          <w:sz w:val="24"/>
          <w:szCs w:val="24"/>
        </w:rPr>
        <w:t>阪南市では、就学前教育等について、公立、民間</w:t>
      </w:r>
      <w:r w:rsidR="007F241C" w:rsidRPr="007F241C">
        <w:rPr>
          <w:rFonts w:asciiTheme="minorEastAsia" w:hAnsiTheme="minorEastAsia" w:cs="メイリオ" w:hint="eastAsia"/>
          <w:sz w:val="24"/>
          <w:szCs w:val="24"/>
        </w:rPr>
        <w:t>の各園所等において一定</w:t>
      </w:r>
      <w:r w:rsidR="00F8700A">
        <w:rPr>
          <w:rFonts w:asciiTheme="minorEastAsia" w:hAnsiTheme="minorEastAsia" w:cs="メイリオ" w:hint="eastAsia"/>
          <w:sz w:val="24"/>
          <w:szCs w:val="24"/>
        </w:rPr>
        <w:t>の協</w:t>
      </w:r>
    </w:p>
    <w:p w:rsidR="007F241C" w:rsidRPr="00F8700A" w:rsidRDefault="007F241C" w:rsidP="00F8700A">
      <w:pPr>
        <w:adjustRightInd w:val="0"/>
        <w:snapToGrid w:val="0"/>
        <w:spacing w:line="360" w:lineRule="auto"/>
        <w:ind w:leftChars="70" w:left="142"/>
        <w:rPr>
          <w:rFonts w:asciiTheme="minorEastAsia" w:hAnsiTheme="minorEastAsia" w:cs="メイリオ"/>
          <w:sz w:val="24"/>
          <w:szCs w:val="24"/>
        </w:rPr>
      </w:pPr>
      <w:r w:rsidRPr="00F8700A">
        <w:rPr>
          <w:rFonts w:asciiTheme="minorEastAsia" w:hAnsiTheme="minorEastAsia" w:cs="メイリオ" w:hint="eastAsia"/>
          <w:sz w:val="24"/>
          <w:szCs w:val="24"/>
        </w:rPr>
        <w:t>働により取り組んでこられたが、公立園所等の施設や設備の老朽化により子どもの安全を確保しながらの取組が困難になりつつあるという状況がある。</w:t>
      </w:r>
    </w:p>
    <w:p w:rsidR="00F8700A" w:rsidRDefault="007F241C" w:rsidP="007F241C">
      <w:pPr>
        <w:pStyle w:val="a9"/>
        <w:numPr>
          <w:ilvl w:val="0"/>
          <w:numId w:val="4"/>
        </w:numPr>
        <w:adjustRightInd w:val="0"/>
        <w:snapToGrid w:val="0"/>
        <w:spacing w:line="360" w:lineRule="auto"/>
        <w:ind w:leftChars="0"/>
        <w:rPr>
          <w:rFonts w:asciiTheme="minorEastAsia" w:hAnsiTheme="minorEastAsia"/>
          <w:sz w:val="24"/>
          <w:szCs w:val="24"/>
        </w:rPr>
      </w:pPr>
      <w:r>
        <w:rPr>
          <w:rFonts w:asciiTheme="minorEastAsia" w:hAnsiTheme="minorEastAsia" w:hint="eastAsia"/>
          <w:sz w:val="24"/>
          <w:szCs w:val="24"/>
        </w:rPr>
        <w:t>上記を踏まえ、今後、公は、民との一層の協働により、市を挙げて将来にわた</w:t>
      </w:r>
    </w:p>
    <w:p w:rsidR="007F241C" w:rsidRPr="00F8700A" w:rsidRDefault="007F241C" w:rsidP="00F8700A">
      <w:pPr>
        <w:adjustRightInd w:val="0"/>
        <w:snapToGrid w:val="0"/>
        <w:spacing w:line="360" w:lineRule="auto"/>
        <w:ind w:firstLineChars="61" w:firstLine="142"/>
        <w:rPr>
          <w:rFonts w:asciiTheme="minorEastAsia" w:hAnsiTheme="minorEastAsia"/>
          <w:sz w:val="24"/>
          <w:szCs w:val="24"/>
        </w:rPr>
      </w:pPr>
      <w:r w:rsidRPr="00F8700A">
        <w:rPr>
          <w:rFonts w:asciiTheme="minorEastAsia" w:hAnsiTheme="minorEastAsia" w:hint="eastAsia"/>
          <w:sz w:val="24"/>
          <w:szCs w:val="24"/>
        </w:rPr>
        <w:t>り就学前教育等の質と方向性を保証する必要があると考えられる。</w:t>
      </w:r>
    </w:p>
    <w:p w:rsidR="00F8700A" w:rsidRDefault="007F241C" w:rsidP="007F241C">
      <w:pPr>
        <w:pStyle w:val="a9"/>
        <w:numPr>
          <w:ilvl w:val="0"/>
          <w:numId w:val="4"/>
        </w:numPr>
        <w:adjustRightInd w:val="0"/>
        <w:snapToGrid w:val="0"/>
        <w:spacing w:line="360" w:lineRule="auto"/>
        <w:ind w:leftChars="0"/>
        <w:rPr>
          <w:rFonts w:asciiTheme="minorEastAsia" w:hAnsiTheme="minorEastAsia"/>
          <w:sz w:val="24"/>
          <w:szCs w:val="24"/>
        </w:rPr>
      </w:pPr>
      <w:r>
        <w:rPr>
          <w:rFonts w:asciiTheme="minorEastAsia" w:hAnsiTheme="minorEastAsia" w:hint="eastAsia"/>
          <w:sz w:val="24"/>
          <w:szCs w:val="24"/>
        </w:rPr>
        <w:t>ラウンドテーブルを設置することにより、就学前教育等の取組内容に関する</w:t>
      </w:r>
    </w:p>
    <w:p w:rsidR="007F241C" w:rsidRDefault="007F241C" w:rsidP="00F8700A">
      <w:pPr>
        <w:adjustRightInd w:val="0"/>
        <w:snapToGrid w:val="0"/>
        <w:spacing w:line="360" w:lineRule="auto"/>
        <w:ind w:leftChars="70" w:left="142"/>
        <w:rPr>
          <w:rFonts w:asciiTheme="minorEastAsia" w:hAnsiTheme="minorEastAsia"/>
          <w:sz w:val="24"/>
          <w:szCs w:val="24"/>
        </w:rPr>
      </w:pPr>
      <w:r w:rsidRPr="00F8700A">
        <w:rPr>
          <w:rFonts w:asciiTheme="minorEastAsia" w:hAnsiTheme="minorEastAsia" w:hint="eastAsia"/>
          <w:sz w:val="24"/>
          <w:szCs w:val="24"/>
        </w:rPr>
        <w:t>様々な事例を検討することでの事例共有、事例を現場に持ち帰り、実践することで取組に磨きがかかり、結果として阪南市の就学前教育等の底上げにつなげていくこと、要領・指針等で定められている内容を確実に遵守することで基本的な内容の平準化を図ること及び基本となる取組に個性のある取組を上積みすることで、阪南市の特性も含め、公民挙げての就学前教育等の質の向上を図ることが可能になると考えられる。</w:t>
      </w:r>
    </w:p>
    <w:p w:rsidR="0021285A" w:rsidRPr="00F8700A" w:rsidRDefault="0021285A" w:rsidP="00F8700A">
      <w:pPr>
        <w:adjustRightInd w:val="0"/>
        <w:snapToGrid w:val="0"/>
        <w:spacing w:line="360" w:lineRule="auto"/>
        <w:ind w:leftChars="70" w:left="142"/>
        <w:rPr>
          <w:rFonts w:asciiTheme="minorEastAsia" w:hAnsiTheme="minorEastAsia"/>
          <w:sz w:val="24"/>
          <w:szCs w:val="24"/>
        </w:rPr>
      </w:pPr>
    </w:p>
    <w:p w:rsidR="00F8700A" w:rsidRDefault="007F241C" w:rsidP="000F49F0">
      <w:pPr>
        <w:pStyle w:val="a9"/>
        <w:numPr>
          <w:ilvl w:val="0"/>
          <w:numId w:val="4"/>
        </w:numPr>
        <w:adjustRightInd w:val="0"/>
        <w:snapToGrid w:val="0"/>
        <w:spacing w:line="360" w:lineRule="auto"/>
        <w:ind w:leftChars="0"/>
        <w:rPr>
          <w:rFonts w:asciiTheme="minorEastAsia" w:hAnsiTheme="minorEastAsia"/>
          <w:sz w:val="24"/>
          <w:szCs w:val="24"/>
        </w:rPr>
      </w:pPr>
      <w:r>
        <w:rPr>
          <w:rFonts w:asciiTheme="minorEastAsia" w:hAnsiTheme="minorEastAsia" w:hint="eastAsia"/>
          <w:sz w:val="24"/>
          <w:szCs w:val="24"/>
        </w:rPr>
        <w:lastRenderedPageBreak/>
        <w:t>上記の取組を行うことで</w:t>
      </w:r>
      <w:r w:rsidR="000F49F0">
        <w:rPr>
          <w:rFonts w:asciiTheme="minorEastAsia" w:hAnsiTheme="minorEastAsia" w:hint="eastAsia"/>
          <w:sz w:val="24"/>
          <w:szCs w:val="24"/>
        </w:rPr>
        <w:t>、施設のあり方や運営形態が変化しても、市全体の就</w:t>
      </w:r>
    </w:p>
    <w:p w:rsidR="000F49F0" w:rsidRPr="00F8700A" w:rsidRDefault="000F49F0" w:rsidP="00F8700A">
      <w:pPr>
        <w:adjustRightInd w:val="0"/>
        <w:snapToGrid w:val="0"/>
        <w:spacing w:line="360" w:lineRule="auto"/>
        <w:ind w:leftChars="70" w:left="142"/>
        <w:rPr>
          <w:rFonts w:asciiTheme="minorEastAsia" w:hAnsiTheme="minorEastAsia"/>
          <w:sz w:val="24"/>
          <w:szCs w:val="24"/>
        </w:rPr>
      </w:pPr>
      <w:r w:rsidRPr="00F8700A">
        <w:rPr>
          <w:rFonts w:asciiTheme="minorEastAsia" w:hAnsiTheme="minorEastAsia" w:hint="eastAsia"/>
          <w:sz w:val="24"/>
          <w:szCs w:val="24"/>
        </w:rPr>
        <w:t>学前教育等の質の向上に係る様々な取組について、将来にわたり実効性と柔軟性を持たせることが可能になると考えられる。</w:t>
      </w:r>
    </w:p>
    <w:p w:rsidR="000F49F0" w:rsidRDefault="000F49F0" w:rsidP="000F49F0">
      <w:pPr>
        <w:pStyle w:val="a9"/>
        <w:numPr>
          <w:ilvl w:val="0"/>
          <w:numId w:val="4"/>
        </w:numPr>
        <w:adjustRightInd w:val="0"/>
        <w:snapToGrid w:val="0"/>
        <w:spacing w:line="360" w:lineRule="auto"/>
        <w:ind w:leftChars="0"/>
        <w:rPr>
          <w:rFonts w:asciiTheme="minorEastAsia" w:hAnsiTheme="minorEastAsia"/>
          <w:sz w:val="24"/>
          <w:szCs w:val="24"/>
        </w:rPr>
      </w:pPr>
      <w:r>
        <w:rPr>
          <w:rFonts w:asciiTheme="minorEastAsia" w:hAnsiTheme="minorEastAsia" w:hint="eastAsia"/>
          <w:sz w:val="24"/>
          <w:szCs w:val="24"/>
        </w:rPr>
        <w:t>よって、ラウンドテーブルの設置は、妥当である。</w:t>
      </w:r>
    </w:p>
    <w:p w:rsidR="00F8700A" w:rsidRDefault="000F49F0" w:rsidP="000F49F0">
      <w:pPr>
        <w:pStyle w:val="a9"/>
        <w:numPr>
          <w:ilvl w:val="0"/>
          <w:numId w:val="4"/>
        </w:numPr>
        <w:adjustRightInd w:val="0"/>
        <w:snapToGrid w:val="0"/>
        <w:spacing w:line="360" w:lineRule="auto"/>
        <w:ind w:leftChars="0"/>
        <w:rPr>
          <w:rFonts w:asciiTheme="minorEastAsia" w:hAnsiTheme="minorEastAsia"/>
          <w:sz w:val="24"/>
          <w:szCs w:val="24"/>
        </w:rPr>
      </w:pPr>
      <w:r>
        <w:rPr>
          <w:rFonts w:asciiTheme="minorEastAsia" w:hAnsiTheme="minorEastAsia" w:hint="eastAsia"/>
          <w:sz w:val="24"/>
          <w:szCs w:val="24"/>
        </w:rPr>
        <w:t>本会議において、ラウンドテーブルの設置に関する議論の過程において、現場</w:t>
      </w:r>
    </w:p>
    <w:p w:rsidR="000F49F0" w:rsidRPr="00F8700A" w:rsidRDefault="000F49F0" w:rsidP="00F8700A">
      <w:pPr>
        <w:adjustRightInd w:val="0"/>
        <w:snapToGrid w:val="0"/>
        <w:spacing w:line="360" w:lineRule="auto"/>
        <w:ind w:leftChars="70" w:left="142"/>
        <w:rPr>
          <w:rFonts w:asciiTheme="minorEastAsia" w:hAnsiTheme="minorEastAsia"/>
          <w:sz w:val="24"/>
          <w:szCs w:val="24"/>
        </w:rPr>
      </w:pPr>
      <w:r w:rsidRPr="00F8700A">
        <w:rPr>
          <w:rFonts w:asciiTheme="minorEastAsia" w:hAnsiTheme="minorEastAsia" w:hint="eastAsia"/>
          <w:sz w:val="24"/>
          <w:szCs w:val="24"/>
        </w:rPr>
        <w:t>の教職員がラウンドテーブルに参加することに対して通常の保育に影響がないよう当該教職員の負担を考慮すべきである等の意見があったことから、次の附帯意見を付す。</w:t>
      </w:r>
    </w:p>
    <w:p w:rsidR="008112C9" w:rsidRDefault="008112C9" w:rsidP="009E1AA6">
      <w:pPr>
        <w:adjustRightInd w:val="0"/>
        <w:snapToGrid w:val="0"/>
        <w:spacing w:line="360" w:lineRule="auto"/>
        <w:rPr>
          <w:rFonts w:asciiTheme="minorEastAsia" w:hAnsiTheme="minorEastAsia" w:cs="メイリオ"/>
          <w:b/>
          <w:sz w:val="24"/>
        </w:rPr>
      </w:pPr>
    </w:p>
    <w:p w:rsidR="00242FAE" w:rsidRPr="003D063C" w:rsidRDefault="00135A90" w:rsidP="009E1AA6">
      <w:pPr>
        <w:adjustRightInd w:val="0"/>
        <w:snapToGrid w:val="0"/>
        <w:spacing w:line="360" w:lineRule="auto"/>
        <w:rPr>
          <w:rFonts w:asciiTheme="minorEastAsia" w:hAnsiTheme="minorEastAsia" w:cs="メイリオ"/>
          <w:b/>
          <w:sz w:val="24"/>
        </w:rPr>
      </w:pPr>
      <w:r>
        <w:rPr>
          <w:rFonts w:asciiTheme="minorEastAsia" w:hAnsiTheme="minorEastAsia" w:cs="メイリオ" w:hint="eastAsia"/>
          <w:b/>
          <w:sz w:val="24"/>
        </w:rPr>
        <w:t>【附帯意見</w:t>
      </w:r>
      <w:r w:rsidR="007C4630" w:rsidRPr="003D063C">
        <w:rPr>
          <w:rFonts w:asciiTheme="minorEastAsia" w:hAnsiTheme="minorEastAsia" w:cs="メイリオ" w:hint="eastAsia"/>
          <w:b/>
          <w:sz w:val="24"/>
        </w:rPr>
        <w:t>】</w:t>
      </w:r>
    </w:p>
    <w:p w:rsidR="004A2DAA" w:rsidRDefault="002D1E84" w:rsidP="009E1AA6">
      <w:pPr>
        <w:adjustRightInd w:val="0"/>
        <w:snapToGrid w:val="0"/>
        <w:spacing w:line="360" w:lineRule="auto"/>
        <w:ind w:leftChars="100" w:left="434" w:hangingChars="100" w:hanging="232"/>
        <w:rPr>
          <w:rFonts w:asciiTheme="minorEastAsia" w:hAnsiTheme="minorEastAsia" w:cs="メイリオ"/>
          <w:sz w:val="24"/>
        </w:rPr>
      </w:pPr>
      <w:r>
        <w:rPr>
          <w:rFonts w:asciiTheme="minorEastAsia" w:hAnsiTheme="minorEastAsia" w:cs="メイリオ" w:hint="eastAsia"/>
          <w:sz w:val="24"/>
          <w:szCs w:val="24"/>
        </w:rPr>
        <w:t>○</w:t>
      </w:r>
      <w:r w:rsidR="000F49F0">
        <w:rPr>
          <w:rFonts w:asciiTheme="minorEastAsia" w:hAnsiTheme="minorEastAsia" w:cs="メイリオ" w:hint="eastAsia"/>
          <w:sz w:val="24"/>
          <w:szCs w:val="24"/>
        </w:rPr>
        <w:t>ラウンドテーブルを設置する際は、十分な準備を行うとともに、教育・保育現場の教職員の負担を考慮されたい。</w:t>
      </w: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093425" w:rsidRDefault="00093425" w:rsidP="009E1AA6">
      <w:pPr>
        <w:adjustRightInd w:val="0"/>
        <w:snapToGrid w:val="0"/>
        <w:spacing w:line="360" w:lineRule="auto"/>
        <w:ind w:leftChars="100" w:left="434" w:hangingChars="100" w:hanging="232"/>
        <w:rPr>
          <w:rFonts w:asciiTheme="minorEastAsia" w:hAnsiTheme="minorEastAsia" w:cs="メイリオ"/>
          <w:sz w:val="24"/>
        </w:rPr>
      </w:pPr>
    </w:p>
    <w:p w:rsidR="00767D14" w:rsidRPr="003D063C" w:rsidRDefault="00596D11" w:rsidP="000F49F0">
      <w:pPr>
        <w:adjustRightInd w:val="0"/>
        <w:snapToGrid w:val="0"/>
        <w:spacing w:line="360" w:lineRule="auto"/>
        <w:jc w:val="left"/>
        <w:rPr>
          <w:rFonts w:asciiTheme="minorEastAsia" w:hAnsiTheme="minorEastAsia"/>
          <w:b/>
          <w:sz w:val="28"/>
          <w:szCs w:val="28"/>
        </w:rPr>
      </w:pPr>
      <w:r>
        <w:rPr>
          <w:rFonts w:asciiTheme="minorEastAsia" w:hAnsiTheme="minorEastAsia" w:hint="eastAsia"/>
          <w:b/>
          <w:sz w:val="28"/>
          <w:szCs w:val="28"/>
        </w:rPr>
        <w:lastRenderedPageBreak/>
        <w:t>２</w:t>
      </w:r>
      <w:r w:rsidR="006F1EB5">
        <w:rPr>
          <w:rFonts w:asciiTheme="minorEastAsia" w:hAnsiTheme="minorEastAsia" w:hint="eastAsia"/>
          <w:b/>
          <w:sz w:val="28"/>
          <w:szCs w:val="28"/>
        </w:rPr>
        <w:t xml:space="preserve">　</w:t>
      </w:r>
      <w:r w:rsidR="00767D14" w:rsidRPr="003D063C">
        <w:rPr>
          <w:rFonts w:asciiTheme="minorEastAsia" w:hAnsiTheme="minorEastAsia" w:hint="eastAsia"/>
          <w:b/>
          <w:sz w:val="28"/>
          <w:szCs w:val="28"/>
        </w:rPr>
        <w:t>就学前教育等に取り組むための公民の役割分担について</w:t>
      </w:r>
      <w:r w:rsidR="001546B4">
        <w:rPr>
          <w:rFonts w:asciiTheme="minorEastAsia" w:hAnsiTheme="minorEastAsia" w:hint="eastAsia"/>
          <w:b/>
          <w:sz w:val="28"/>
          <w:szCs w:val="28"/>
        </w:rPr>
        <w:t>（案）</w:t>
      </w:r>
    </w:p>
    <w:p w:rsidR="00AE1BA1" w:rsidRDefault="00AE1BA1" w:rsidP="009E1AA6">
      <w:pPr>
        <w:adjustRightInd w:val="0"/>
        <w:snapToGrid w:val="0"/>
        <w:spacing w:line="360" w:lineRule="auto"/>
        <w:ind w:left="232" w:hangingChars="100" w:hanging="232"/>
        <w:rPr>
          <w:rFonts w:asciiTheme="minorEastAsia" w:hAnsiTheme="minorEastAsia"/>
          <w:sz w:val="24"/>
          <w:szCs w:val="24"/>
        </w:rPr>
      </w:pPr>
    </w:p>
    <w:p w:rsidR="00767D14" w:rsidRPr="008D5685" w:rsidRDefault="00221A67" w:rsidP="007462CA">
      <w:pPr>
        <w:adjustRightInd w:val="0"/>
        <w:snapToGrid w:val="0"/>
        <w:spacing w:line="360" w:lineRule="auto"/>
        <w:ind w:left="232" w:hangingChars="100" w:hanging="232"/>
        <w:rPr>
          <w:rFonts w:asciiTheme="minorEastAsia" w:hAnsiTheme="minorEastAsia"/>
          <w:sz w:val="24"/>
          <w:szCs w:val="24"/>
        </w:rPr>
      </w:pPr>
      <w:r>
        <w:rPr>
          <w:rFonts w:asciiTheme="minorEastAsia" w:hAnsiTheme="minorEastAsia" w:hint="eastAsia"/>
          <w:sz w:val="24"/>
          <w:szCs w:val="24"/>
        </w:rPr>
        <w:t>○公立園所</w:t>
      </w:r>
      <w:r w:rsidR="008D5685">
        <w:rPr>
          <w:rFonts w:asciiTheme="minorEastAsia" w:hAnsiTheme="minorEastAsia" w:hint="eastAsia"/>
          <w:sz w:val="24"/>
          <w:szCs w:val="24"/>
        </w:rPr>
        <w:t>等</w:t>
      </w:r>
      <w:r w:rsidR="001E16FD">
        <w:rPr>
          <w:rFonts w:asciiTheme="minorEastAsia" w:hAnsiTheme="minorEastAsia" w:hint="eastAsia"/>
          <w:sz w:val="24"/>
          <w:szCs w:val="24"/>
        </w:rPr>
        <w:t>にお</w:t>
      </w:r>
      <w:r w:rsidR="006058EF">
        <w:rPr>
          <w:rFonts w:asciiTheme="minorEastAsia" w:hAnsiTheme="minorEastAsia" w:hint="eastAsia"/>
          <w:sz w:val="24"/>
          <w:szCs w:val="24"/>
        </w:rPr>
        <w:t>いては、子どもの受け皿になり</w:t>
      </w:r>
      <w:r w:rsidR="007462CA">
        <w:rPr>
          <w:rFonts w:asciiTheme="minorEastAsia" w:hAnsiTheme="minorEastAsia" w:hint="eastAsia"/>
          <w:sz w:val="24"/>
          <w:szCs w:val="24"/>
        </w:rPr>
        <w:t>最終のセーフティネットとしての役割を担い</w:t>
      </w:r>
      <w:r w:rsidR="008D5685">
        <w:rPr>
          <w:rFonts w:asciiTheme="minorEastAsia" w:hAnsiTheme="minorEastAsia" w:hint="eastAsia"/>
          <w:sz w:val="24"/>
          <w:szCs w:val="24"/>
        </w:rPr>
        <w:t>、地域の核として民間園や</w:t>
      </w:r>
      <w:r w:rsidR="006058EF">
        <w:rPr>
          <w:rFonts w:asciiTheme="minorEastAsia" w:hAnsiTheme="minorEastAsia" w:hint="eastAsia"/>
          <w:sz w:val="24"/>
          <w:szCs w:val="24"/>
        </w:rPr>
        <w:t>ＮＰО</w:t>
      </w:r>
      <w:r w:rsidR="008D5685">
        <w:rPr>
          <w:rFonts w:asciiTheme="minorEastAsia" w:hAnsiTheme="minorEastAsia" w:hint="eastAsia"/>
          <w:sz w:val="24"/>
          <w:szCs w:val="24"/>
        </w:rPr>
        <w:t>と連携を図るなどコーディネーター役となることが望ましい。</w:t>
      </w:r>
    </w:p>
    <w:p w:rsidR="001E16FD" w:rsidRPr="003D063C" w:rsidRDefault="001E16FD" w:rsidP="009C2962">
      <w:pPr>
        <w:adjustRightInd w:val="0"/>
        <w:snapToGrid w:val="0"/>
        <w:spacing w:line="360" w:lineRule="auto"/>
        <w:ind w:left="232" w:hangingChars="100" w:hanging="232"/>
        <w:rPr>
          <w:rFonts w:asciiTheme="minorEastAsia" w:hAnsiTheme="minorEastAsia"/>
          <w:sz w:val="24"/>
        </w:rPr>
      </w:pPr>
    </w:p>
    <w:p w:rsidR="00FF1001" w:rsidRDefault="001E16FD" w:rsidP="009E1AA6">
      <w:pPr>
        <w:adjustRightInd w:val="0"/>
        <w:snapToGrid w:val="0"/>
        <w:spacing w:line="360" w:lineRule="auto"/>
        <w:ind w:left="232" w:hangingChars="100" w:hanging="232"/>
        <w:rPr>
          <w:rFonts w:asciiTheme="minorEastAsia" w:hAnsiTheme="minorEastAsia"/>
          <w:sz w:val="24"/>
        </w:rPr>
      </w:pPr>
      <w:r>
        <w:rPr>
          <w:rFonts w:asciiTheme="minorEastAsia" w:hAnsiTheme="minorEastAsia" w:hint="eastAsia"/>
          <w:sz w:val="24"/>
        </w:rPr>
        <w:t>○民間</w:t>
      </w:r>
      <w:r w:rsidR="00221A67">
        <w:rPr>
          <w:rFonts w:asciiTheme="minorEastAsia" w:hAnsiTheme="minorEastAsia" w:hint="eastAsia"/>
          <w:sz w:val="24"/>
        </w:rPr>
        <w:t>園</w:t>
      </w:r>
      <w:r>
        <w:rPr>
          <w:rFonts w:asciiTheme="minorEastAsia" w:hAnsiTheme="minorEastAsia" w:hint="eastAsia"/>
          <w:sz w:val="24"/>
        </w:rPr>
        <w:t>においては、特色ある就学前教育等を展開することにより、保護者の選択肢が広げられることが望ましい。</w:t>
      </w:r>
    </w:p>
    <w:p w:rsidR="001E16FD" w:rsidRPr="003D063C" w:rsidRDefault="001E16FD" w:rsidP="009E1AA6">
      <w:pPr>
        <w:adjustRightInd w:val="0"/>
        <w:snapToGrid w:val="0"/>
        <w:spacing w:line="360" w:lineRule="auto"/>
        <w:ind w:left="232" w:hangingChars="100" w:hanging="232"/>
        <w:rPr>
          <w:rFonts w:asciiTheme="minorEastAsia" w:hAnsiTheme="minorEastAsia"/>
          <w:sz w:val="24"/>
        </w:rPr>
      </w:pPr>
    </w:p>
    <w:p w:rsidR="00767D14" w:rsidRPr="003F3C4F" w:rsidRDefault="00801D7C" w:rsidP="009E1AA6">
      <w:pPr>
        <w:adjustRightInd w:val="0"/>
        <w:snapToGrid w:val="0"/>
        <w:spacing w:line="360" w:lineRule="auto"/>
        <w:ind w:left="232" w:hangingChars="100" w:hanging="232"/>
        <w:rPr>
          <w:rFonts w:asciiTheme="minorEastAsia" w:hAnsiTheme="minorEastAsia"/>
          <w:sz w:val="24"/>
          <w:szCs w:val="24"/>
        </w:rPr>
      </w:pPr>
      <w:r>
        <w:rPr>
          <w:rFonts w:asciiTheme="minorEastAsia" w:hAnsiTheme="minorEastAsia" w:hint="eastAsia"/>
          <w:sz w:val="24"/>
        </w:rPr>
        <w:t>○</w:t>
      </w:r>
      <w:r w:rsidR="00767D14" w:rsidRPr="003D063C">
        <w:rPr>
          <w:rFonts w:asciiTheme="minorEastAsia" w:hAnsiTheme="minorEastAsia" w:hint="eastAsia"/>
          <w:sz w:val="24"/>
        </w:rPr>
        <w:t>公民がより一層連携を行うこと</w:t>
      </w:r>
      <w:r w:rsidR="00E12D03">
        <w:rPr>
          <w:rFonts w:asciiTheme="minorEastAsia" w:hAnsiTheme="minorEastAsia" w:hint="eastAsia"/>
          <w:sz w:val="24"/>
        </w:rPr>
        <w:t>により</w:t>
      </w:r>
      <w:r w:rsidR="00767D14" w:rsidRPr="003D063C">
        <w:rPr>
          <w:rFonts w:asciiTheme="minorEastAsia" w:hAnsiTheme="minorEastAsia" w:hint="eastAsia"/>
          <w:sz w:val="24"/>
        </w:rPr>
        <w:t>、</w:t>
      </w:r>
      <w:r w:rsidR="007F53E1" w:rsidRPr="003F3C4F">
        <w:rPr>
          <w:rFonts w:asciiTheme="minorEastAsia" w:hAnsiTheme="minorEastAsia" w:hint="eastAsia"/>
          <w:sz w:val="24"/>
        </w:rPr>
        <w:t>公が民</w:t>
      </w:r>
      <w:r w:rsidR="00767D14" w:rsidRPr="003F3C4F">
        <w:rPr>
          <w:rFonts w:asciiTheme="minorEastAsia" w:hAnsiTheme="minorEastAsia" w:hint="eastAsia"/>
          <w:sz w:val="24"/>
        </w:rPr>
        <w:t>での取組を支援する形で、就学前教育</w:t>
      </w:r>
      <w:r w:rsidR="00E12D03" w:rsidRPr="003F3C4F">
        <w:rPr>
          <w:rFonts w:asciiTheme="minorEastAsia" w:hAnsiTheme="minorEastAsia" w:hint="eastAsia"/>
          <w:sz w:val="24"/>
        </w:rPr>
        <w:t>等</w:t>
      </w:r>
      <w:r w:rsidR="00767D14" w:rsidRPr="003F3C4F">
        <w:rPr>
          <w:rFonts w:asciiTheme="minorEastAsia" w:hAnsiTheme="minorEastAsia" w:hint="eastAsia"/>
          <w:sz w:val="24"/>
        </w:rPr>
        <w:t>の底上げを図</w:t>
      </w:r>
      <w:r w:rsidR="00672DF2">
        <w:rPr>
          <w:rFonts w:asciiTheme="minorEastAsia" w:hAnsiTheme="minorEastAsia" w:hint="eastAsia"/>
          <w:sz w:val="24"/>
        </w:rPr>
        <w:t>られたい</w:t>
      </w:r>
      <w:r w:rsidR="00386573" w:rsidRPr="003F3C4F">
        <w:rPr>
          <w:rFonts w:asciiTheme="minorEastAsia" w:hAnsiTheme="minorEastAsia" w:hint="eastAsia"/>
          <w:sz w:val="24"/>
        </w:rPr>
        <w:t>。</w:t>
      </w:r>
    </w:p>
    <w:p w:rsidR="00767D14" w:rsidRDefault="00767D14" w:rsidP="009E1AA6">
      <w:pPr>
        <w:adjustRightInd w:val="0"/>
        <w:snapToGrid w:val="0"/>
        <w:spacing w:line="360" w:lineRule="auto"/>
        <w:ind w:left="116" w:hangingChars="50" w:hanging="116"/>
        <w:rPr>
          <w:rFonts w:asciiTheme="minorEastAsia" w:hAnsiTheme="minorEastAsia"/>
          <w:sz w:val="24"/>
          <w:szCs w:val="24"/>
        </w:rPr>
      </w:pPr>
    </w:p>
    <w:p w:rsidR="007768C6" w:rsidRPr="008A3404" w:rsidRDefault="00767D14" w:rsidP="008A3404">
      <w:pPr>
        <w:adjustRightInd w:val="0"/>
        <w:snapToGrid w:val="0"/>
        <w:spacing w:line="360" w:lineRule="auto"/>
        <w:ind w:left="117" w:hangingChars="50" w:hanging="117"/>
        <w:rPr>
          <w:rFonts w:asciiTheme="minorEastAsia" w:hAnsiTheme="minorEastAsia"/>
          <w:b/>
          <w:sz w:val="24"/>
          <w:szCs w:val="24"/>
        </w:rPr>
      </w:pPr>
      <w:r w:rsidRPr="003D063C">
        <w:rPr>
          <w:rFonts w:asciiTheme="minorEastAsia" w:hAnsiTheme="minorEastAsia" w:hint="eastAsia"/>
          <w:b/>
          <w:sz w:val="24"/>
          <w:szCs w:val="24"/>
        </w:rPr>
        <w:t>【理由】</w:t>
      </w:r>
    </w:p>
    <w:p w:rsidR="00291586" w:rsidRDefault="008112C9" w:rsidP="00A72862">
      <w:pPr>
        <w:pStyle w:val="a9"/>
        <w:numPr>
          <w:ilvl w:val="0"/>
          <w:numId w:val="5"/>
        </w:numPr>
        <w:adjustRightInd w:val="0"/>
        <w:snapToGrid w:val="0"/>
        <w:spacing w:line="360" w:lineRule="auto"/>
        <w:ind w:leftChars="0" w:left="357"/>
        <w:rPr>
          <w:rFonts w:asciiTheme="minorEastAsia" w:hAnsiTheme="minorEastAsia"/>
          <w:sz w:val="24"/>
          <w:szCs w:val="24"/>
        </w:rPr>
      </w:pPr>
      <w:r>
        <w:rPr>
          <w:rFonts w:asciiTheme="minorEastAsia" w:hAnsiTheme="minorEastAsia" w:hint="eastAsia"/>
          <w:sz w:val="24"/>
          <w:szCs w:val="24"/>
        </w:rPr>
        <w:t xml:space="preserve">　</w:t>
      </w:r>
      <w:r w:rsidR="007462CA">
        <w:rPr>
          <w:rFonts w:asciiTheme="minorEastAsia" w:hAnsiTheme="minorEastAsia" w:hint="eastAsia"/>
          <w:sz w:val="24"/>
          <w:szCs w:val="24"/>
        </w:rPr>
        <w:t>公立園所等においては、民間園では経営的な問題</w:t>
      </w:r>
      <w:r w:rsidR="006058EF">
        <w:rPr>
          <w:rFonts w:asciiTheme="minorEastAsia" w:hAnsiTheme="minorEastAsia" w:hint="eastAsia"/>
          <w:sz w:val="24"/>
          <w:szCs w:val="24"/>
        </w:rPr>
        <w:t>など</w:t>
      </w:r>
      <w:r w:rsidR="00E2271E">
        <w:rPr>
          <w:rFonts w:asciiTheme="minorEastAsia" w:hAnsiTheme="minorEastAsia" w:hint="eastAsia"/>
          <w:sz w:val="24"/>
          <w:szCs w:val="24"/>
        </w:rPr>
        <w:t>で</w:t>
      </w:r>
      <w:r w:rsidR="007462CA">
        <w:rPr>
          <w:rFonts w:asciiTheme="minorEastAsia" w:hAnsiTheme="minorEastAsia" w:hint="eastAsia"/>
          <w:sz w:val="24"/>
          <w:szCs w:val="24"/>
        </w:rPr>
        <w:t>対応が難しい</w:t>
      </w:r>
      <w:r w:rsidR="00E2271E">
        <w:rPr>
          <w:rFonts w:asciiTheme="minorEastAsia" w:hAnsiTheme="minorEastAsia" w:hint="eastAsia"/>
          <w:sz w:val="24"/>
          <w:szCs w:val="24"/>
        </w:rPr>
        <w:t>、</w:t>
      </w:r>
      <w:r w:rsidR="008516AD">
        <w:rPr>
          <w:rFonts w:asciiTheme="minorEastAsia" w:hAnsiTheme="minorEastAsia" w:hint="eastAsia"/>
          <w:sz w:val="24"/>
          <w:szCs w:val="24"/>
        </w:rPr>
        <w:t>子育てに様々な困難を抱える</w:t>
      </w:r>
      <w:r w:rsidR="007462CA">
        <w:rPr>
          <w:rFonts w:asciiTheme="minorEastAsia" w:hAnsiTheme="minorEastAsia" w:hint="eastAsia"/>
          <w:sz w:val="24"/>
          <w:szCs w:val="24"/>
        </w:rPr>
        <w:t>家庭やアレルギ</w:t>
      </w:r>
      <w:r w:rsidR="008B65AF">
        <w:rPr>
          <w:rFonts w:asciiTheme="minorEastAsia" w:hAnsiTheme="minorEastAsia" w:hint="eastAsia"/>
          <w:sz w:val="24"/>
          <w:szCs w:val="24"/>
        </w:rPr>
        <w:t>ーのある子ども・</w:t>
      </w:r>
      <w:r w:rsidR="007462CA">
        <w:rPr>
          <w:rFonts w:asciiTheme="minorEastAsia" w:hAnsiTheme="minorEastAsia" w:hint="eastAsia"/>
          <w:sz w:val="24"/>
          <w:szCs w:val="24"/>
        </w:rPr>
        <w:t>障がい</w:t>
      </w:r>
      <w:r w:rsidR="008B65AF">
        <w:rPr>
          <w:rFonts w:asciiTheme="minorEastAsia" w:hAnsiTheme="minorEastAsia" w:hint="eastAsia"/>
          <w:sz w:val="24"/>
          <w:szCs w:val="24"/>
        </w:rPr>
        <w:t>のある子ども・外国にルーツをもつ子ども</w:t>
      </w:r>
      <w:r w:rsidR="007462CA">
        <w:rPr>
          <w:rFonts w:asciiTheme="minorEastAsia" w:hAnsiTheme="minorEastAsia" w:hint="eastAsia"/>
          <w:sz w:val="24"/>
          <w:szCs w:val="24"/>
        </w:rPr>
        <w:t>など特別な支援が必要</w:t>
      </w:r>
      <w:r w:rsidR="00E2271E">
        <w:rPr>
          <w:rFonts w:asciiTheme="minorEastAsia" w:hAnsiTheme="minorEastAsia" w:hint="eastAsia"/>
          <w:sz w:val="24"/>
          <w:szCs w:val="24"/>
        </w:rPr>
        <w:t>となる</w:t>
      </w:r>
      <w:r w:rsidR="008516AD">
        <w:rPr>
          <w:rFonts w:asciiTheme="minorEastAsia" w:hAnsiTheme="minorEastAsia" w:hint="eastAsia"/>
          <w:sz w:val="24"/>
          <w:szCs w:val="24"/>
        </w:rPr>
        <w:t>子どもの受け皿としての役割を担</w:t>
      </w:r>
      <w:r w:rsidR="007462CA">
        <w:rPr>
          <w:rFonts w:asciiTheme="minorEastAsia" w:hAnsiTheme="minorEastAsia" w:hint="eastAsia"/>
          <w:sz w:val="24"/>
          <w:szCs w:val="24"/>
        </w:rPr>
        <w:t>うとともに</w:t>
      </w:r>
      <w:r w:rsidR="008516AD">
        <w:rPr>
          <w:rFonts w:asciiTheme="minorEastAsia" w:hAnsiTheme="minorEastAsia" w:hint="eastAsia"/>
          <w:sz w:val="24"/>
          <w:szCs w:val="24"/>
        </w:rPr>
        <w:t>親子登園や園庭開放</w:t>
      </w:r>
      <w:r w:rsidR="00237B80">
        <w:rPr>
          <w:rFonts w:asciiTheme="minorEastAsia" w:hAnsiTheme="minorEastAsia" w:hint="eastAsia"/>
          <w:sz w:val="24"/>
          <w:szCs w:val="24"/>
        </w:rPr>
        <w:t>など</w:t>
      </w:r>
      <w:r w:rsidR="008516AD">
        <w:rPr>
          <w:rFonts w:asciiTheme="minorEastAsia" w:hAnsiTheme="minorEastAsia" w:hint="eastAsia"/>
          <w:sz w:val="24"/>
          <w:szCs w:val="24"/>
        </w:rPr>
        <w:t>様々な活動を</w:t>
      </w:r>
      <w:r w:rsidR="00420613">
        <w:rPr>
          <w:rFonts w:asciiTheme="minorEastAsia" w:hAnsiTheme="minorEastAsia" w:hint="eastAsia"/>
          <w:sz w:val="24"/>
          <w:szCs w:val="24"/>
        </w:rPr>
        <w:t>通じ</w:t>
      </w:r>
      <w:r w:rsidR="008516AD">
        <w:rPr>
          <w:rFonts w:asciiTheme="minorEastAsia" w:hAnsiTheme="minorEastAsia" w:hint="eastAsia"/>
          <w:sz w:val="24"/>
          <w:szCs w:val="24"/>
        </w:rPr>
        <w:t>保護者の情報共有の場や親育ち・子育ちの場と</w:t>
      </w:r>
      <w:r w:rsidR="00237B80">
        <w:rPr>
          <w:rFonts w:asciiTheme="minorEastAsia" w:hAnsiTheme="minorEastAsia" w:hint="eastAsia"/>
          <w:sz w:val="24"/>
          <w:szCs w:val="24"/>
        </w:rPr>
        <w:t>なってきたことを踏まえ</w:t>
      </w:r>
      <w:r w:rsidR="008516AD">
        <w:rPr>
          <w:rFonts w:asciiTheme="minorEastAsia" w:hAnsiTheme="minorEastAsia" w:hint="eastAsia"/>
          <w:sz w:val="24"/>
          <w:szCs w:val="24"/>
        </w:rPr>
        <w:t>、保健センターなどの阪南市にある様々な施設</w:t>
      </w:r>
      <w:r w:rsidR="006058EF">
        <w:rPr>
          <w:rFonts w:asciiTheme="minorEastAsia" w:hAnsiTheme="minorEastAsia" w:hint="eastAsia"/>
          <w:sz w:val="24"/>
          <w:szCs w:val="24"/>
        </w:rPr>
        <w:t>や団体</w:t>
      </w:r>
      <w:r w:rsidR="008516AD">
        <w:rPr>
          <w:rFonts w:asciiTheme="minorEastAsia" w:hAnsiTheme="minorEastAsia" w:hint="eastAsia"/>
          <w:sz w:val="24"/>
          <w:szCs w:val="24"/>
        </w:rPr>
        <w:t>との連携を図るコーディネーター役になること</w:t>
      </w:r>
      <w:r w:rsidR="00551413">
        <w:rPr>
          <w:rFonts w:asciiTheme="minorEastAsia" w:hAnsiTheme="minorEastAsia" w:hint="eastAsia"/>
          <w:sz w:val="24"/>
          <w:szCs w:val="24"/>
        </w:rPr>
        <w:t>が望ましい。</w:t>
      </w:r>
    </w:p>
    <w:p w:rsidR="008516AD" w:rsidRPr="00CC2131" w:rsidRDefault="008112C9" w:rsidP="00A72862">
      <w:pPr>
        <w:pStyle w:val="a9"/>
        <w:numPr>
          <w:ilvl w:val="0"/>
          <w:numId w:val="5"/>
        </w:numPr>
        <w:adjustRightInd w:val="0"/>
        <w:snapToGrid w:val="0"/>
        <w:spacing w:line="360" w:lineRule="auto"/>
        <w:ind w:leftChars="0" w:left="357"/>
        <w:rPr>
          <w:rFonts w:asciiTheme="minorEastAsia" w:hAnsiTheme="minorEastAsia"/>
          <w:sz w:val="24"/>
          <w:szCs w:val="24"/>
        </w:rPr>
      </w:pPr>
      <w:r>
        <w:rPr>
          <w:rFonts w:asciiTheme="minorEastAsia" w:hAnsiTheme="minorEastAsia" w:hint="eastAsia"/>
          <w:sz w:val="24"/>
          <w:szCs w:val="24"/>
        </w:rPr>
        <w:t xml:space="preserve">　</w:t>
      </w:r>
      <w:r w:rsidR="008516AD">
        <w:rPr>
          <w:rFonts w:asciiTheme="minorEastAsia" w:hAnsiTheme="minorEastAsia" w:hint="eastAsia"/>
          <w:sz w:val="24"/>
          <w:szCs w:val="24"/>
        </w:rPr>
        <w:t>民間園においては、園の独自の理念を生かした教育・保育を実施し、保</w:t>
      </w:r>
      <w:r w:rsidR="008516AD" w:rsidRPr="00CC2131">
        <w:rPr>
          <w:rFonts w:asciiTheme="minorEastAsia" w:hAnsiTheme="minorEastAsia" w:hint="eastAsia"/>
          <w:sz w:val="24"/>
          <w:szCs w:val="24"/>
        </w:rPr>
        <w:t>護者の選択肢の幅を広げる役割</w:t>
      </w:r>
      <w:r w:rsidR="00237B80">
        <w:rPr>
          <w:rFonts w:asciiTheme="minorEastAsia" w:hAnsiTheme="minorEastAsia" w:hint="eastAsia"/>
          <w:sz w:val="24"/>
          <w:szCs w:val="24"/>
        </w:rPr>
        <w:t>が期待できる。</w:t>
      </w:r>
    </w:p>
    <w:p w:rsidR="001A3458" w:rsidRPr="008112C9" w:rsidRDefault="008112C9" w:rsidP="00D57693">
      <w:pPr>
        <w:pStyle w:val="a9"/>
        <w:numPr>
          <w:ilvl w:val="0"/>
          <w:numId w:val="5"/>
        </w:numPr>
        <w:adjustRightInd w:val="0"/>
        <w:snapToGrid w:val="0"/>
        <w:spacing w:line="360" w:lineRule="auto"/>
        <w:ind w:leftChars="0" w:left="357"/>
        <w:rPr>
          <w:rFonts w:asciiTheme="minorEastAsia" w:hAnsiTheme="minorEastAsia"/>
          <w:sz w:val="24"/>
          <w:szCs w:val="24"/>
        </w:rPr>
      </w:pPr>
      <w:r w:rsidRPr="008112C9">
        <w:rPr>
          <w:rFonts w:asciiTheme="minorEastAsia" w:hAnsiTheme="minorEastAsia" w:hint="eastAsia"/>
          <w:sz w:val="24"/>
          <w:szCs w:val="24"/>
        </w:rPr>
        <w:t xml:space="preserve">　</w:t>
      </w:r>
      <w:r w:rsidR="008516AD" w:rsidRPr="008112C9">
        <w:rPr>
          <w:rFonts w:asciiTheme="minorEastAsia" w:hAnsiTheme="minorEastAsia" w:hint="eastAsia"/>
          <w:sz w:val="24"/>
          <w:szCs w:val="24"/>
        </w:rPr>
        <w:t>阪南市のこれまでの公民協働の成果を踏まえつつ、公民の一層の協働により阪南市全体の就学前教育等の質の向上に取り組まれたい。</w:t>
      </w:r>
    </w:p>
    <w:p w:rsidR="00FC4E07" w:rsidRDefault="00FC4E07" w:rsidP="00FC4E07">
      <w:pPr>
        <w:adjustRightInd w:val="0"/>
        <w:snapToGrid w:val="0"/>
        <w:spacing w:line="360" w:lineRule="auto"/>
        <w:ind w:firstLineChars="122" w:firstLine="284"/>
        <w:rPr>
          <w:rFonts w:asciiTheme="minorEastAsia" w:hAnsiTheme="minorEastAsia"/>
          <w:sz w:val="24"/>
          <w:szCs w:val="24"/>
        </w:rPr>
      </w:pPr>
    </w:p>
    <w:p w:rsidR="008112C9" w:rsidRDefault="008112C9" w:rsidP="00FC4E07">
      <w:pPr>
        <w:adjustRightInd w:val="0"/>
        <w:snapToGrid w:val="0"/>
        <w:spacing w:line="360" w:lineRule="auto"/>
        <w:ind w:firstLineChars="122" w:firstLine="284"/>
        <w:rPr>
          <w:rFonts w:asciiTheme="minorEastAsia" w:hAnsiTheme="minorEastAsia"/>
          <w:sz w:val="24"/>
          <w:szCs w:val="24"/>
        </w:rPr>
      </w:pPr>
    </w:p>
    <w:p w:rsidR="008112C9" w:rsidRDefault="008112C9" w:rsidP="00FC4E07">
      <w:pPr>
        <w:adjustRightInd w:val="0"/>
        <w:snapToGrid w:val="0"/>
        <w:spacing w:line="360" w:lineRule="auto"/>
        <w:ind w:firstLineChars="122" w:firstLine="284"/>
        <w:rPr>
          <w:rFonts w:asciiTheme="minorEastAsia" w:hAnsiTheme="minorEastAsia"/>
          <w:sz w:val="24"/>
          <w:szCs w:val="24"/>
        </w:rPr>
      </w:pPr>
    </w:p>
    <w:p w:rsidR="008112C9" w:rsidRDefault="008112C9" w:rsidP="00FC4E07">
      <w:pPr>
        <w:adjustRightInd w:val="0"/>
        <w:snapToGrid w:val="0"/>
        <w:spacing w:line="360" w:lineRule="auto"/>
        <w:ind w:firstLineChars="122" w:firstLine="284"/>
        <w:rPr>
          <w:rFonts w:asciiTheme="minorEastAsia" w:hAnsiTheme="minorEastAsia"/>
          <w:sz w:val="24"/>
          <w:szCs w:val="24"/>
        </w:rPr>
      </w:pPr>
    </w:p>
    <w:p w:rsidR="009842EF" w:rsidRPr="003D063C" w:rsidRDefault="00767D14" w:rsidP="000F49F0">
      <w:pPr>
        <w:adjustRightInd w:val="0"/>
        <w:snapToGrid w:val="0"/>
        <w:spacing w:line="360" w:lineRule="auto"/>
        <w:ind w:left="547" w:hangingChars="200" w:hanging="547"/>
        <w:jc w:val="left"/>
        <w:rPr>
          <w:rFonts w:asciiTheme="minorEastAsia" w:hAnsiTheme="minorEastAsia"/>
          <w:b/>
          <w:sz w:val="28"/>
          <w:szCs w:val="28"/>
        </w:rPr>
      </w:pPr>
      <w:r w:rsidRPr="003D063C">
        <w:rPr>
          <w:rFonts w:asciiTheme="minorEastAsia" w:hAnsiTheme="minorEastAsia" w:hint="eastAsia"/>
          <w:b/>
          <w:sz w:val="28"/>
          <w:szCs w:val="28"/>
        </w:rPr>
        <w:lastRenderedPageBreak/>
        <w:t>３</w:t>
      </w:r>
      <w:r w:rsidR="006F1EB5">
        <w:rPr>
          <w:rFonts w:asciiTheme="minorEastAsia" w:hAnsiTheme="minorEastAsia" w:hint="eastAsia"/>
          <w:b/>
          <w:sz w:val="28"/>
          <w:szCs w:val="28"/>
        </w:rPr>
        <w:t xml:space="preserve">　</w:t>
      </w:r>
      <w:r w:rsidRPr="003D063C">
        <w:rPr>
          <w:rFonts w:asciiTheme="minorEastAsia" w:hAnsiTheme="minorEastAsia" w:hint="eastAsia"/>
          <w:b/>
          <w:sz w:val="28"/>
          <w:szCs w:val="28"/>
        </w:rPr>
        <w:t>就学前教育等における公民の役割分担を踏まえた、</w:t>
      </w:r>
    </w:p>
    <w:p w:rsidR="00767D14" w:rsidRPr="003D063C" w:rsidRDefault="00767D14" w:rsidP="000F49F0">
      <w:pPr>
        <w:adjustRightInd w:val="0"/>
        <w:snapToGrid w:val="0"/>
        <w:spacing w:line="360" w:lineRule="auto"/>
        <w:ind w:leftChars="100" w:left="476" w:hangingChars="100" w:hanging="274"/>
        <w:jc w:val="center"/>
        <w:rPr>
          <w:rFonts w:asciiTheme="minorEastAsia" w:hAnsiTheme="minorEastAsia"/>
          <w:b/>
          <w:sz w:val="28"/>
          <w:szCs w:val="28"/>
        </w:rPr>
      </w:pPr>
      <w:r w:rsidRPr="003D063C">
        <w:rPr>
          <w:rFonts w:asciiTheme="minorEastAsia" w:hAnsiTheme="minorEastAsia" w:hint="eastAsia"/>
          <w:b/>
          <w:sz w:val="28"/>
          <w:szCs w:val="28"/>
        </w:rPr>
        <w:t>公立での就学前教育等に係る運営の規模・体制・類型について</w:t>
      </w:r>
      <w:r w:rsidR="001546B4">
        <w:rPr>
          <w:rFonts w:asciiTheme="minorEastAsia" w:hAnsiTheme="minorEastAsia" w:hint="eastAsia"/>
          <w:b/>
          <w:sz w:val="28"/>
          <w:szCs w:val="28"/>
        </w:rPr>
        <w:t>（案）</w:t>
      </w:r>
    </w:p>
    <w:p w:rsidR="00076EA0" w:rsidRDefault="00076EA0" w:rsidP="009E1AA6">
      <w:pPr>
        <w:adjustRightInd w:val="0"/>
        <w:snapToGrid w:val="0"/>
        <w:spacing w:line="360" w:lineRule="auto"/>
        <w:ind w:left="116" w:hangingChars="50" w:hanging="116"/>
        <w:rPr>
          <w:rFonts w:asciiTheme="minorEastAsia" w:hAnsiTheme="minorEastAsia"/>
          <w:sz w:val="24"/>
          <w:szCs w:val="24"/>
        </w:rPr>
      </w:pPr>
    </w:p>
    <w:p w:rsidR="00913D0F" w:rsidRDefault="00C40F03" w:rsidP="00C40F03">
      <w:pPr>
        <w:adjustRightInd w:val="0"/>
        <w:snapToGrid w:val="0"/>
        <w:spacing w:line="360" w:lineRule="auto"/>
        <w:ind w:left="116" w:hangingChars="50" w:hanging="116"/>
        <w:rPr>
          <w:rFonts w:asciiTheme="minorEastAsia" w:hAnsiTheme="minorEastAsia"/>
          <w:sz w:val="24"/>
          <w:szCs w:val="24"/>
        </w:rPr>
      </w:pPr>
      <w:r>
        <w:rPr>
          <w:rFonts w:asciiTheme="minorEastAsia" w:hAnsiTheme="minorEastAsia" w:hint="eastAsia"/>
          <w:sz w:val="24"/>
          <w:szCs w:val="24"/>
        </w:rPr>
        <w:t>○</w:t>
      </w:r>
      <w:r w:rsidR="00204F49">
        <w:rPr>
          <w:rFonts w:asciiTheme="minorEastAsia" w:hAnsiTheme="minorEastAsia" w:hint="eastAsia"/>
          <w:sz w:val="24"/>
          <w:szCs w:val="24"/>
        </w:rPr>
        <w:t>公立幼稚園の</w:t>
      </w:r>
      <w:r w:rsidR="007973FC">
        <w:rPr>
          <w:rFonts w:asciiTheme="minorEastAsia" w:hAnsiTheme="minorEastAsia" w:hint="eastAsia"/>
          <w:sz w:val="24"/>
          <w:szCs w:val="24"/>
        </w:rPr>
        <w:t>適正規模</w:t>
      </w:r>
      <w:r w:rsidR="00204F49">
        <w:rPr>
          <w:rFonts w:asciiTheme="minorEastAsia" w:hAnsiTheme="minorEastAsia" w:hint="eastAsia"/>
          <w:sz w:val="24"/>
          <w:szCs w:val="24"/>
        </w:rPr>
        <w:t>の基準</w:t>
      </w:r>
      <w:r w:rsidR="007973FC">
        <w:rPr>
          <w:rFonts w:asciiTheme="minorEastAsia" w:hAnsiTheme="minorEastAsia" w:hint="eastAsia"/>
          <w:sz w:val="24"/>
          <w:szCs w:val="24"/>
        </w:rPr>
        <w:t>については、</w:t>
      </w:r>
      <w:r w:rsidR="00230F90">
        <w:rPr>
          <w:rFonts w:asciiTheme="minorEastAsia" w:hAnsiTheme="minorEastAsia" w:hint="eastAsia"/>
          <w:sz w:val="24"/>
          <w:szCs w:val="24"/>
        </w:rPr>
        <w:t>各学年において複数の学級を有することが望ましい。</w:t>
      </w:r>
    </w:p>
    <w:p w:rsidR="00570335" w:rsidRPr="003D063C" w:rsidRDefault="00570335" w:rsidP="00C40F03">
      <w:pPr>
        <w:adjustRightInd w:val="0"/>
        <w:snapToGrid w:val="0"/>
        <w:spacing w:line="360" w:lineRule="auto"/>
        <w:ind w:left="116" w:hangingChars="50" w:hanging="116"/>
        <w:rPr>
          <w:rFonts w:asciiTheme="minorEastAsia" w:hAnsiTheme="minorEastAsia"/>
          <w:sz w:val="24"/>
          <w:szCs w:val="24"/>
        </w:rPr>
      </w:pPr>
    </w:p>
    <w:p w:rsidR="003C122F" w:rsidRDefault="00570335" w:rsidP="003C122F">
      <w:pPr>
        <w:adjustRightInd w:val="0"/>
        <w:snapToGrid w:val="0"/>
        <w:spacing w:line="360" w:lineRule="auto"/>
        <w:ind w:left="116" w:hangingChars="50" w:hanging="116"/>
        <w:rPr>
          <w:rFonts w:asciiTheme="minorEastAsia" w:hAnsiTheme="minorEastAsia"/>
          <w:sz w:val="24"/>
          <w:szCs w:val="24"/>
        </w:rPr>
      </w:pPr>
      <w:r>
        <w:rPr>
          <w:rFonts w:asciiTheme="minorEastAsia" w:hAnsiTheme="minorEastAsia" w:hint="eastAsia"/>
          <w:sz w:val="24"/>
          <w:szCs w:val="24"/>
        </w:rPr>
        <w:t>○</w:t>
      </w:r>
      <w:r w:rsidR="00CC5F0D">
        <w:rPr>
          <w:rFonts w:asciiTheme="minorEastAsia" w:hAnsiTheme="minorEastAsia" w:hint="eastAsia"/>
          <w:sz w:val="24"/>
          <w:szCs w:val="24"/>
        </w:rPr>
        <w:t>公立幼稚園が</w:t>
      </w:r>
      <w:r w:rsidR="001546B4">
        <w:rPr>
          <w:rFonts w:asciiTheme="minorEastAsia" w:hAnsiTheme="minorEastAsia" w:hint="eastAsia"/>
          <w:sz w:val="24"/>
          <w:szCs w:val="24"/>
        </w:rPr>
        <w:t>適正規模の基準を満たさなくなり</w:t>
      </w:r>
      <w:r w:rsidR="00F41EE4">
        <w:rPr>
          <w:rFonts w:asciiTheme="minorEastAsia" w:hAnsiTheme="minorEastAsia" w:hint="eastAsia"/>
          <w:sz w:val="24"/>
          <w:szCs w:val="24"/>
        </w:rPr>
        <w:t>、</w:t>
      </w:r>
      <w:r w:rsidR="001546B4">
        <w:rPr>
          <w:rFonts w:asciiTheme="minorEastAsia" w:hAnsiTheme="minorEastAsia" w:hint="eastAsia"/>
          <w:sz w:val="24"/>
          <w:szCs w:val="24"/>
        </w:rPr>
        <w:t>統廃合の必要が生じた場合は</w:t>
      </w:r>
      <w:r w:rsidR="005D5A41">
        <w:rPr>
          <w:rFonts w:asciiTheme="minorEastAsia" w:hAnsiTheme="minorEastAsia" w:hint="eastAsia"/>
          <w:sz w:val="24"/>
          <w:szCs w:val="24"/>
        </w:rPr>
        <w:t>、</w:t>
      </w:r>
      <w:r w:rsidR="003C122F">
        <w:rPr>
          <w:rFonts w:asciiTheme="minorEastAsia" w:hAnsiTheme="minorEastAsia" w:hint="eastAsia"/>
          <w:sz w:val="24"/>
          <w:szCs w:val="24"/>
        </w:rPr>
        <w:t>地域や</w:t>
      </w:r>
      <w:r w:rsidR="006058EF">
        <w:rPr>
          <w:rFonts w:asciiTheme="minorEastAsia" w:hAnsiTheme="minorEastAsia" w:hint="eastAsia"/>
          <w:sz w:val="24"/>
          <w:szCs w:val="24"/>
        </w:rPr>
        <w:t>小</w:t>
      </w:r>
      <w:r w:rsidR="003C122F">
        <w:rPr>
          <w:rFonts w:asciiTheme="minorEastAsia" w:hAnsiTheme="minorEastAsia" w:hint="eastAsia"/>
          <w:sz w:val="24"/>
          <w:szCs w:val="24"/>
        </w:rPr>
        <w:t>学校とのつながりを作るという</w:t>
      </w:r>
      <w:r w:rsidR="00CC5F0D">
        <w:rPr>
          <w:rFonts w:asciiTheme="minorEastAsia" w:hAnsiTheme="minorEastAsia" w:hint="eastAsia"/>
          <w:sz w:val="24"/>
          <w:szCs w:val="24"/>
        </w:rPr>
        <w:t>園区が設置された</w:t>
      </w:r>
      <w:r w:rsidR="00081CA7">
        <w:rPr>
          <w:rFonts w:asciiTheme="minorEastAsia" w:hAnsiTheme="minorEastAsia" w:hint="eastAsia"/>
          <w:sz w:val="24"/>
          <w:szCs w:val="24"/>
        </w:rPr>
        <w:t>趣旨を考慮し、その本質が維持される</w:t>
      </w:r>
      <w:r w:rsidR="0063192F">
        <w:rPr>
          <w:rFonts w:asciiTheme="minorEastAsia" w:hAnsiTheme="minorEastAsia" w:hint="eastAsia"/>
          <w:sz w:val="24"/>
          <w:szCs w:val="24"/>
        </w:rPr>
        <w:t>ことが望ましい。</w:t>
      </w:r>
    </w:p>
    <w:p w:rsidR="0063192F" w:rsidRDefault="0063192F" w:rsidP="003C122F">
      <w:pPr>
        <w:adjustRightInd w:val="0"/>
        <w:snapToGrid w:val="0"/>
        <w:spacing w:line="360" w:lineRule="auto"/>
        <w:ind w:left="116" w:hangingChars="50" w:hanging="116"/>
        <w:rPr>
          <w:rFonts w:asciiTheme="minorEastAsia" w:hAnsiTheme="minorEastAsia"/>
          <w:sz w:val="24"/>
          <w:szCs w:val="24"/>
        </w:rPr>
      </w:pPr>
    </w:p>
    <w:p w:rsidR="0063192F" w:rsidRDefault="0063192F" w:rsidP="003C122F">
      <w:pPr>
        <w:adjustRightInd w:val="0"/>
        <w:snapToGrid w:val="0"/>
        <w:spacing w:line="360" w:lineRule="auto"/>
        <w:ind w:left="116" w:hangingChars="50" w:hanging="116"/>
        <w:rPr>
          <w:rFonts w:asciiTheme="minorEastAsia" w:hAnsiTheme="minorEastAsia"/>
          <w:sz w:val="24"/>
          <w:szCs w:val="24"/>
        </w:rPr>
      </w:pPr>
      <w:r>
        <w:rPr>
          <w:rFonts w:asciiTheme="minorEastAsia" w:hAnsiTheme="minorEastAsia" w:hint="eastAsia"/>
          <w:sz w:val="24"/>
          <w:szCs w:val="24"/>
        </w:rPr>
        <w:t>○</w:t>
      </w:r>
      <w:r w:rsidR="00E04B1F">
        <w:rPr>
          <w:rFonts w:asciiTheme="minorEastAsia" w:hAnsiTheme="minorEastAsia" w:hint="eastAsia"/>
          <w:sz w:val="24"/>
          <w:szCs w:val="24"/>
        </w:rPr>
        <w:t>公立園所の類型については、</w:t>
      </w:r>
      <w:r w:rsidR="000A5685">
        <w:rPr>
          <w:rFonts w:asciiTheme="minorEastAsia" w:hAnsiTheme="minorEastAsia" w:hint="eastAsia"/>
          <w:sz w:val="24"/>
          <w:szCs w:val="24"/>
        </w:rPr>
        <w:t>認定こども園及び幼稚園を保護者の選択肢</w:t>
      </w:r>
      <w:r w:rsidR="00D16F6E">
        <w:rPr>
          <w:rFonts w:asciiTheme="minorEastAsia" w:hAnsiTheme="minorEastAsia" w:hint="eastAsia"/>
          <w:sz w:val="24"/>
          <w:szCs w:val="24"/>
        </w:rPr>
        <w:t>と</w:t>
      </w:r>
      <w:r w:rsidR="000A5685">
        <w:rPr>
          <w:rFonts w:asciiTheme="minorEastAsia" w:hAnsiTheme="minorEastAsia" w:hint="eastAsia"/>
          <w:sz w:val="24"/>
          <w:szCs w:val="24"/>
        </w:rPr>
        <w:t>することが望ましい。</w:t>
      </w:r>
    </w:p>
    <w:p w:rsidR="00AC32F4" w:rsidRPr="00012211" w:rsidRDefault="00AC32F4" w:rsidP="003C122F">
      <w:pPr>
        <w:adjustRightInd w:val="0"/>
        <w:snapToGrid w:val="0"/>
        <w:spacing w:line="360" w:lineRule="auto"/>
        <w:ind w:left="116" w:hangingChars="50" w:hanging="116"/>
        <w:rPr>
          <w:rFonts w:asciiTheme="minorEastAsia" w:hAnsiTheme="minorEastAsia"/>
          <w:sz w:val="24"/>
          <w:szCs w:val="24"/>
        </w:rPr>
      </w:pPr>
    </w:p>
    <w:p w:rsidR="00767D14" w:rsidRPr="003D063C" w:rsidRDefault="004A2DAA" w:rsidP="009E1AA6">
      <w:pPr>
        <w:adjustRightInd w:val="0"/>
        <w:snapToGrid w:val="0"/>
        <w:spacing w:line="360" w:lineRule="auto"/>
        <w:ind w:left="117" w:hangingChars="50" w:hanging="117"/>
        <w:rPr>
          <w:rFonts w:asciiTheme="minorEastAsia" w:hAnsiTheme="minorEastAsia"/>
          <w:b/>
          <w:sz w:val="24"/>
          <w:szCs w:val="24"/>
        </w:rPr>
      </w:pPr>
      <w:r w:rsidRPr="003D063C">
        <w:rPr>
          <w:rFonts w:asciiTheme="minorEastAsia" w:hAnsiTheme="minorEastAsia" w:hint="eastAsia"/>
          <w:b/>
          <w:sz w:val="24"/>
          <w:szCs w:val="24"/>
        </w:rPr>
        <w:t>【</w:t>
      </w:r>
      <w:r w:rsidR="00767D14" w:rsidRPr="003D063C">
        <w:rPr>
          <w:rFonts w:asciiTheme="minorEastAsia" w:hAnsiTheme="minorEastAsia" w:hint="eastAsia"/>
          <w:b/>
          <w:sz w:val="24"/>
          <w:szCs w:val="24"/>
        </w:rPr>
        <w:t>理由</w:t>
      </w:r>
      <w:r w:rsidRPr="003D063C">
        <w:rPr>
          <w:rFonts w:asciiTheme="minorEastAsia" w:hAnsiTheme="minorEastAsia" w:hint="eastAsia"/>
          <w:b/>
          <w:sz w:val="24"/>
          <w:szCs w:val="24"/>
        </w:rPr>
        <w:t>】</w:t>
      </w:r>
    </w:p>
    <w:p w:rsidR="00E47E73" w:rsidRDefault="00323476" w:rsidP="00F56E59">
      <w:pPr>
        <w:adjustRightInd w:val="0"/>
        <w:snapToGrid w:val="0"/>
        <w:spacing w:line="360" w:lineRule="auto"/>
        <w:ind w:left="116" w:hangingChars="50" w:hanging="116"/>
        <w:rPr>
          <w:rFonts w:asciiTheme="minorEastAsia" w:hAnsiTheme="minorEastAsia"/>
          <w:sz w:val="24"/>
          <w:szCs w:val="24"/>
        </w:rPr>
      </w:pPr>
      <w:r>
        <w:rPr>
          <w:rFonts w:asciiTheme="minorEastAsia" w:hAnsiTheme="minorEastAsia" w:hint="eastAsia"/>
          <w:sz w:val="24"/>
          <w:szCs w:val="24"/>
        </w:rPr>
        <w:t>1</w:t>
      </w:r>
      <w:r w:rsidR="00FC4E07">
        <w:rPr>
          <w:rFonts w:asciiTheme="minorEastAsia" w:hAnsiTheme="minorEastAsia" w:hint="eastAsia"/>
          <w:sz w:val="24"/>
          <w:szCs w:val="24"/>
        </w:rPr>
        <w:t xml:space="preserve">　</w:t>
      </w:r>
      <w:r w:rsidR="006058EF">
        <w:rPr>
          <w:rFonts w:asciiTheme="minorEastAsia" w:hAnsiTheme="minorEastAsia" w:hint="eastAsia"/>
          <w:sz w:val="24"/>
          <w:szCs w:val="24"/>
        </w:rPr>
        <w:t>公立幼稚園では</w:t>
      </w:r>
      <w:r w:rsidR="0014434A">
        <w:rPr>
          <w:rFonts w:asciiTheme="minorEastAsia" w:hAnsiTheme="minorEastAsia" w:hint="eastAsia"/>
          <w:sz w:val="24"/>
          <w:szCs w:val="24"/>
        </w:rPr>
        <w:t>複数学級・単式学級のそれぞれに良さはあるものの、</w:t>
      </w:r>
      <w:r w:rsidR="00AB6B7F">
        <w:rPr>
          <w:rFonts w:asciiTheme="minorEastAsia" w:hAnsiTheme="minorEastAsia" w:hint="eastAsia"/>
          <w:sz w:val="24"/>
          <w:szCs w:val="24"/>
        </w:rPr>
        <w:t>様々な行事や活動を通して向上心や競争意識</w:t>
      </w:r>
      <w:r w:rsidR="006C1730">
        <w:rPr>
          <w:rFonts w:asciiTheme="minorEastAsia" w:hAnsiTheme="minorEastAsia" w:hint="eastAsia"/>
          <w:sz w:val="24"/>
          <w:szCs w:val="24"/>
        </w:rPr>
        <w:t>を養</w:t>
      </w:r>
      <w:r w:rsidR="00230F90">
        <w:rPr>
          <w:rFonts w:asciiTheme="minorEastAsia" w:hAnsiTheme="minorEastAsia" w:hint="eastAsia"/>
          <w:sz w:val="24"/>
          <w:szCs w:val="24"/>
        </w:rPr>
        <w:t>うことができ</w:t>
      </w:r>
      <w:r w:rsidR="003D6C67">
        <w:rPr>
          <w:rFonts w:asciiTheme="minorEastAsia" w:hAnsiTheme="minorEastAsia" w:hint="eastAsia"/>
          <w:sz w:val="24"/>
          <w:szCs w:val="24"/>
        </w:rPr>
        <w:t>子どもへの刺激になるだけでなく、教職員にとっても互いの教育・保育を確認し合うことで多角的に子どもを見ることができるようになる</w:t>
      </w:r>
      <w:r w:rsidR="00230F90">
        <w:rPr>
          <w:rFonts w:asciiTheme="minorEastAsia" w:hAnsiTheme="minorEastAsia" w:hint="eastAsia"/>
          <w:sz w:val="24"/>
          <w:szCs w:val="24"/>
        </w:rPr>
        <w:t>こと</w:t>
      </w:r>
      <w:r w:rsidR="003D6C67">
        <w:rPr>
          <w:rFonts w:asciiTheme="minorEastAsia" w:hAnsiTheme="minorEastAsia" w:hint="eastAsia"/>
          <w:sz w:val="24"/>
          <w:szCs w:val="24"/>
        </w:rPr>
        <w:t>などから、</w:t>
      </w:r>
      <w:r w:rsidR="00230F90">
        <w:rPr>
          <w:rFonts w:asciiTheme="minorEastAsia" w:hAnsiTheme="minorEastAsia" w:hint="eastAsia"/>
          <w:sz w:val="24"/>
          <w:szCs w:val="24"/>
        </w:rPr>
        <w:t>各学年において複数の学級を有することを適正規模の基準として考えられたい。</w:t>
      </w:r>
    </w:p>
    <w:p w:rsidR="00D23A2F" w:rsidRPr="003D6C67" w:rsidRDefault="003D6C67" w:rsidP="00F56E59">
      <w:pPr>
        <w:adjustRightInd w:val="0"/>
        <w:snapToGrid w:val="0"/>
        <w:spacing w:line="360" w:lineRule="auto"/>
        <w:ind w:left="116" w:hangingChars="50" w:hanging="116"/>
        <w:rPr>
          <w:rFonts w:asciiTheme="minorEastAsia" w:hAnsiTheme="minorEastAsia"/>
          <w:sz w:val="24"/>
          <w:szCs w:val="24"/>
        </w:rPr>
      </w:pPr>
      <w:r>
        <w:rPr>
          <w:rFonts w:asciiTheme="minorEastAsia" w:hAnsiTheme="minorEastAsia" w:hint="eastAsia"/>
          <w:sz w:val="24"/>
          <w:szCs w:val="24"/>
        </w:rPr>
        <w:t xml:space="preserve">2　</w:t>
      </w:r>
      <w:r w:rsidR="006058EF">
        <w:rPr>
          <w:rFonts w:asciiTheme="minorEastAsia" w:hAnsiTheme="minorEastAsia" w:hint="eastAsia"/>
          <w:sz w:val="24"/>
          <w:szCs w:val="24"/>
        </w:rPr>
        <w:t>公立幼稚園が適正規模の基準を満たさなくなった場合</w:t>
      </w:r>
      <w:r w:rsidR="00A72862">
        <w:rPr>
          <w:rFonts w:asciiTheme="minorEastAsia" w:hAnsiTheme="minorEastAsia" w:hint="eastAsia"/>
          <w:sz w:val="24"/>
          <w:szCs w:val="24"/>
        </w:rPr>
        <w:t>に統廃合を行うときは</w:t>
      </w:r>
      <w:r w:rsidR="001546B4">
        <w:rPr>
          <w:rFonts w:asciiTheme="minorEastAsia" w:hAnsiTheme="minorEastAsia" w:hint="eastAsia"/>
          <w:sz w:val="24"/>
          <w:szCs w:val="24"/>
        </w:rPr>
        <w:t>、</w:t>
      </w:r>
      <w:r w:rsidR="00732320">
        <w:rPr>
          <w:rFonts w:asciiTheme="minorEastAsia" w:hAnsiTheme="minorEastAsia" w:hint="eastAsia"/>
          <w:sz w:val="24"/>
          <w:szCs w:val="24"/>
        </w:rPr>
        <w:t>園区が適用されている公立幼稚園</w:t>
      </w:r>
      <w:r w:rsidR="001546B4">
        <w:rPr>
          <w:rFonts w:asciiTheme="minorEastAsia" w:hAnsiTheme="minorEastAsia" w:hint="eastAsia"/>
          <w:sz w:val="24"/>
          <w:szCs w:val="24"/>
        </w:rPr>
        <w:t>においてこれまで</w:t>
      </w:r>
      <w:r w:rsidR="005B7494">
        <w:rPr>
          <w:rFonts w:asciiTheme="minorEastAsia" w:hAnsiTheme="minorEastAsia" w:hint="eastAsia"/>
          <w:sz w:val="24"/>
          <w:szCs w:val="24"/>
        </w:rPr>
        <w:t>作り上げられてきた地域や</w:t>
      </w:r>
      <w:r w:rsidR="00A72862">
        <w:rPr>
          <w:rFonts w:asciiTheme="minorEastAsia" w:hAnsiTheme="minorEastAsia" w:hint="eastAsia"/>
          <w:sz w:val="24"/>
          <w:szCs w:val="24"/>
        </w:rPr>
        <w:t>小</w:t>
      </w:r>
      <w:r w:rsidR="005B7494">
        <w:rPr>
          <w:rFonts w:asciiTheme="minorEastAsia" w:hAnsiTheme="minorEastAsia" w:hint="eastAsia"/>
          <w:sz w:val="24"/>
          <w:szCs w:val="24"/>
        </w:rPr>
        <w:t>学校とのつながりが今後も守られることが望ましい。</w:t>
      </w:r>
    </w:p>
    <w:p w:rsidR="000610FB" w:rsidRPr="00D33B03" w:rsidRDefault="00F8700A" w:rsidP="00F56E59">
      <w:pPr>
        <w:adjustRightInd w:val="0"/>
        <w:snapToGrid w:val="0"/>
        <w:spacing w:line="360" w:lineRule="auto"/>
        <w:ind w:left="116" w:hangingChars="50" w:hanging="116"/>
        <w:rPr>
          <w:rFonts w:asciiTheme="minorEastAsia" w:hAnsiTheme="minorEastAsia" w:cs="メイリオ"/>
          <w:sz w:val="24"/>
        </w:rPr>
      </w:pPr>
      <w:r>
        <w:rPr>
          <w:rFonts w:asciiTheme="minorEastAsia" w:hAnsiTheme="minorEastAsia" w:cs="メイリオ" w:hint="eastAsia"/>
          <w:sz w:val="24"/>
        </w:rPr>
        <w:t xml:space="preserve">3 　</w:t>
      </w:r>
      <w:r w:rsidR="008D366A">
        <w:rPr>
          <w:rFonts w:asciiTheme="minorEastAsia" w:hAnsiTheme="minorEastAsia" w:cs="メイリオ" w:hint="eastAsia"/>
          <w:sz w:val="24"/>
        </w:rPr>
        <w:t>認定こども園</w:t>
      </w:r>
      <w:r w:rsidR="00362839">
        <w:rPr>
          <w:rFonts w:asciiTheme="minorEastAsia" w:hAnsiTheme="minorEastAsia" w:cs="メイリオ" w:hint="eastAsia"/>
          <w:sz w:val="24"/>
        </w:rPr>
        <w:t>では、</w:t>
      </w:r>
      <w:r w:rsidR="00A72862">
        <w:rPr>
          <w:rFonts w:asciiTheme="minorEastAsia" w:hAnsiTheme="minorEastAsia" w:cs="メイリオ" w:hint="eastAsia"/>
          <w:sz w:val="24"/>
        </w:rPr>
        <w:t>制度</w:t>
      </w:r>
      <w:r w:rsidR="00C25749">
        <w:rPr>
          <w:rFonts w:asciiTheme="minorEastAsia" w:hAnsiTheme="minorEastAsia" w:cs="メイリオ" w:hint="eastAsia"/>
          <w:sz w:val="24"/>
        </w:rPr>
        <w:t>上での変更は</w:t>
      </w:r>
      <w:r w:rsidR="003C5638">
        <w:rPr>
          <w:rFonts w:asciiTheme="minorEastAsia" w:hAnsiTheme="minorEastAsia" w:cs="メイリオ" w:hint="eastAsia"/>
          <w:sz w:val="24"/>
        </w:rPr>
        <w:t>あるが、子どもが親の就労状況等に左右されることなく</w:t>
      </w:r>
      <w:r w:rsidR="00A72862">
        <w:rPr>
          <w:rFonts w:asciiTheme="minorEastAsia" w:hAnsiTheme="minorEastAsia" w:cs="メイリオ" w:hint="eastAsia"/>
          <w:sz w:val="24"/>
        </w:rPr>
        <w:t>同一の園に</w:t>
      </w:r>
      <w:r w:rsidR="003C5638">
        <w:rPr>
          <w:rFonts w:asciiTheme="minorEastAsia" w:hAnsiTheme="minorEastAsia" w:cs="メイリオ" w:hint="eastAsia"/>
          <w:sz w:val="24"/>
        </w:rPr>
        <w:t>通園可能となるメリットがある。</w:t>
      </w:r>
    </w:p>
    <w:p w:rsidR="00E14449" w:rsidRDefault="00E14449" w:rsidP="00F56E59">
      <w:pPr>
        <w:adjustRightInd w:val="0"/>
        <w:snapToGrid w:val="0"/>
        <w:spacing w:line="360" w:lineRule="auto"/>
        <w:ind w:left="116" w:hangingChars="50" w:hanging="116"/>
        <w:rPr>
          <w:rFonts w:asciiTheme="minorEastAsia" w:hAnsiTheme="minorEastAsia"/>
          <w:sz w:val="24"/>
        </w:rPr>
      </w:pPr>
      <w:r>
        <w:rPr>
          <w:rFonts w:asciiTheme="minorEastAsia" w:hAnsiTheme="minorEastAsia" w:hint="eastAsia"/>
          <w:sz w:val="24"/>
        </w:rPr>
        <w:t xml:space="preserve">4　</w:t>
      </w:r>
      <w:r w:rsidR="00C25749">
        <w:rPr>
          <w:rFonts w:asciiTheme="minorEastAsia" w:hAnsiTheme="minorEastAsia" w:hint="eastAsia"/>
          <w:sz w:val="24"/>
        </w:rPr>
        <w:t>保育所から認定こども園</w:t>
      </w:r>
      <w:r w:rsidR="00067650">
        <w:rPr>
          <w:rFonts w:asciiTheme="minorEastAsia" w:hAnsiTheme="minorEastAsia" w:hint="eastAsia"/>
          <w:sz w:val="24"/>
        </w:rPr>
        <w:t>の</w:t>
      </w:r>
      <w:r w:rsidR="00974C0D">
        <w:rPr>
          <w:rFonts w:asciiTheme="minorEastAsia" w:hAnsiTheme="minorEastAsia" w:hint="eastAsia"/>
          <w:sz w:val="24"/>
        </w:rPr>
        <w:t>移行に関して</w:t>
      </w:r>
      <w:r w:rsidR="008B65AF">
        <w:rPr>
          <w:rFonts w:asciiTheme="minorEastAsia" w:hAnsiTheme="minorEastAsia" w:hint="eastAsia"/>
          <w:sz w:val="24"/>
        </w:rPr>
        <w:t>は</w:t>
      </w:r>
      <w:r w:rsidR="00974C0D">
        <w:rPr>
          <w:rFonts w:asciiTheme="minorEastAsia" w:hAnsiTheme="minorEastAsia" w:hint="eastAsia"/>
          <w:sz w:val="24"/>
        </w:rPr>
        <w:t>、認定こども園化により</w:t>
      </w:r>
      <w:r w:rsidR="0039482B">
        <w:rPr>
          <w:rFonts w:asciiTheme="minorEastAsia" w:hAnsiTheme="minorEastAsia" w:hint="eastAsia"/>
          <w:sz w:val="24"/>
        </w:rPr>
        <w:t>内部的に大きく変わったなど</w:t>
      </w:r>
      <w:r w:rsidR="00AB07EF">
        <w:rPr>
          <w:rFonts w:asciiTheme="minorEastAsia" w:hAnsiTheme="minorEastAsia" w:hint="eastAsia"/>
          <w:sz w:val="24"/>
        </w:rPr>
        <w:t>の</w:t>
      </w:r>
      <w:r w:rsidR="0039482B">
        <w:rPr>
          <w:rFonts w:asciiTheme="minorEastAsia" w:hAnsiTheme="minorEastAsia" w:hint="eastAsia"/>
          <w:sz w:val="24"/>
        </w:rPr>
        <w:t>事例</w:t>
      </w:r>
      <w:r w:rsidR="00AB07EF">
        <w:rPr>
          <w:rFonts w:asciiTheme="minorEastAsia" w:hAnsiTheme="minorEastAsia" w:hint="eastAsia"/>
          <w:sz w:val="24"/>
        </w:rPr>
        <w:t>報告もなく</w:t>
      </w:r>
      <w:r w:rsidR="0094242B">
        <w:rPr>
          <w:rFonts w:asciiTheme="minorEastAsia" w:hAnsiTheme="minorEastAsia" w:hint="eastAsia"/>
          <w:sz w:val="24"/>
        </w:rPr>
        <w:t>、自然な</w:t>
      </w:r>
      <w:r w:rsidR="008B65AF">
        <w:rPr>
          <w:rFonts w:asciiTheme="minorEastAsia" w:hAnsiTheme="minorEastAsia" w:hint="eastAsia"/>
          <w:sz w:val="24"/>
        </w:rPr>
        <w:t>移行が可能であると</w:t>
      </w:r>
      <w:r w:rsidR="0094242B">
        <w:rPr>
          <w:rFonts w:asciiTheme="minorEastAsia" w:hAnsiTheme="minorEastAsia" w:hint="eastAsia"/>
          <w:sz w:val="24"/>
        </w:rPr>
        <w:t>考えられる。</w:t>
      </w:r>
    </w:p>
    <w:p w:rsidR="00BF4717" w:rsidRDefault="00E14449" w:rsidP="00BF4717">
      <w:pPr>
        <w:adjustRightInd w:val="0"/>
        <w:snapToGrid w:val="0"/>
        <w:spacing w:line="360" w:lineRule="auto"/>
        <w:ind w:leftChars="1" w:left="141" w:hangingChars="60" w:hanging="139"/>
        <w:rPr>
          <w:rFonts w:asciiTheme="minorEastAsia" w:hAnsiTheme="minorEastAsia"/>
          <w:sz w:val="24"/>
        </w:rPr>
      </w:pPr>
      <w:r>
        <w:rPr>
          <w:rFonts w:asciiTheme="minorEastAsia" w:hAnsiTheme="minorEastAsia" w:hint="eastAsia"/>
          <w:sz w:val="24"/>
        </w:rPr>
        <w:t xml:space="preserve">5　</w:t>
      </w:r>
      <w:r w:rsidR="00BF4717">
        <w:rPr>
          <w:rFonts w:asciiTheme="minorEastAsia" w:hAnsiTheme="minorEastAsia" w:hint="eastAsia"/>
          <w:sz w:val="24"/>
        </w:rPr>
        <w:t>保護者の選択肢を残すために</w:t>
      </w:r>
      <w:r w:rsidR="003C5638">
        <w:rPr>
          <w:rFonts w:asciiTheme="minorEastAsia" w:hAnsiTheme="minorEastAsia" w:hint="eastAsia"/>
          <w:sz w:val="24"/>
        </w:rPr>
        <w:t>も、公立全園所の認定こども園化はすべきでないと考えられる。</w:t>
      </w:r>
    </w:p>
    <w:p w:rsidR="0021285A" w:rsidRPr="0021285A" w:rsidRDefault="0021285A" w:rsidP="0021285A">
      <w:pPr>
        <w:adjustRightInd w:val="0"/>
        <w:snapToGrid w:val="0"/>
        <w:spacing w:line="360" w:lineRule="auto"/>
        <w:ind w:leftChars="1" w:left="141" w:hangingChars="60" w:hanging="139"/>
        <w:jc w:val="right"/>
        <w:rPr>
          <w:rFonts w:asciiTheme="minorEastAsia" w:hAnsiTheme="minorEastAsia"/>
          <w:sz w:val="24"/>
          <w:bdr w:val="single" w:sz="4" w:space="0" w:color="auto"/>
        </w:rPr>
      </w:pPr>
      <w:r w:rsidRPr="0021285A">
        <w:rPr>
          <w:rFonts w:asciiTheme="minorEastAsia" w:hAnsiTheme="minorEastAsia" w:hint="eastAsia"/>
          <w:sz w:val="24"/>
          <w:bdr w:val="single" w:sz="4" w:space="0" w:color="auto"/>
        </w:rPr>
        <w:lastRenderedPageBreak/>
        <w:t>参考</w:t>
      </w:r>
    </w:p>
    <w:p w:rsidR="0021285A" w:rsidRDefault="0021285A" w:rsidP="00FC5113">
      <w:pPr>
        <w:adjustRightInd w:val="0"/>
        <w:snapToGrid w:val="0"/>
        <w:spacing w:line="360" w:lineRule="auto"/>
        <w:ind w:leftChars="1" w:left="141" w:hangingChars="60" w:hanging="139"/>
        <w:rPr>
          <w:rFonts w:asciiTheme="minorEastAsia" w:hAnsiTheme="minorEastAsia"/>
          <w:sz w:val="24"/>
        </w:rPr>
      </w:pPr>
    </w:p>
    <w:p w:rsidR="00FC5113" w:rsidRDefault="00FC5113" w:rsidP="0021285A">
      <w:pPr>
        <w:adjustRightInd w:val="0"/>
        <w:snapToGrid w:val="0"/>
        <w:spacing w:line="360" w:lineRule="auto"/>
        <w:ind w:leftChars="1" w:left="141" w:hangingChars="60" w:hanging="139"/>
        <w:jc w:val="center"/>
        <w:rPr>
          <w:rFonts w:asciiTheme="minorEastAsia" w:hAnsiTheme="minorEastAsia"/>
          <w:sz w:val="24"/>
        </w:rPr>
      </w:pPr>
      <w:r>
        <w:rPr>
          <w:rFonts w:asciiTheme="minorEastAsia" w:hAnsiTheme="minorEastAsia" w:hint="eastAsia"/>
          <w:sz w:val="24"/>
        </w:rPr>
        <w:t>阪南市子ども・子育て会議</w:t>
      </w:r>
      <w:r w:rsidR="0021285A">
        <w:rPr>
          <w:rFonts w:asciiTheme="minorEastAsia" w:hAnsiTheme="minorEastAsia" w:hint="eastAsia"/>
          <w:sz w:val="24"/>
        </w:rPr>
        <w:t xml:space="preserve">　諮問事項</w:t>
      </w:r>
      <w:r>
        <w:rPr>
          <w:rFonts w:asciiTheme="minorEastAsia" w:hAnsiTheme="minorEastAsia" w:hint="eastAsia"/>
          <w:sz w:val="24"/>
        </w:rPr>
        <w:t>の審議経過</w:t>
      </w:r>
    </w:p>
    <w:p w:rsidR="0021285A" w:rsidRDefault="0021285A" w:rsidP="0021285A">
      <w:pPr>
        <w:adjustRightInd w:val="0"/>
        <w:snapToGrid w:val="0"/>
        <w:spacing w:line="360" w:lineRule="auto"/>
        <w:ind w:leftChars="1" w:left="141" w:hangingChars="60" w:hanging="139"/>
        <w:jc w:val="center"/>
        <w:rPr>
          <w:rFonts w:asciiTheme="minorEastAsia" w:hAnsiTheme="minorEastAsia"/>
          <w:sz w:val="24"/>
        </w:rPr>
      </w:pPr>
    </w:p>
    <w:tbl>
      <w:tblPr>
        <w:tblStyle w:val="aa"/>
        <w:tblW w:w="8614" w:type="dxa"/>
        <w:tblInd w:w="141" w:type="dxa"/>
        <w:tblLook w:val="04A0" w:firstRow="1" w:lastRow="0" w:firstColumn="1" w:lastColumn="0" w:noHBand="0" w:noVBand="1"/>
      </w:tblPr>
      <w:tblGrid>
        <w:gridCol w:w="2835"/>
        <w:gridCol w:w="5779"/>
      </w:tblGrid>
      <w:tr w:rsidR="00FC5113" w:rsidTr="0021285A">
        <w:tc>
          <w:tcPr>
            <w:tcW w:w="2835" w:type="dxa"/>
            <w:vAlign w:val="center"/>
          </w:tcPr>
          <w:p w:rsidR="0021285A" w:rsidRDefault="00FC5113" w:rsidP="0021285A">
            <w:pPr>
              <w:adjustRightInd w:val="0"/>
              <w:snapToGrid w:val="0"/>
              <w:spacing w:line="360" w:lineRule="auto"/>
              <w:jc w:val="center"/>
              <w:rPr>
                <w:rFonts w:asciiTheme="minorEastAsia" w:hAnsiTheme="minorEastAsia"/>
                <w:sz w:val="24"/>
              </w:rPr>
            </w:pPr>
            <w:r>
              <w:rPr>
                <w:rFonts w:asciiTheme="minorEastAsia" w:hAnsiTheme="minorEastAsia" w:hint="eastAsia"/>
                <w:sz w:val="24"/>
              </w:rPr>
              <w:t>開催日</w:t>
            </w:r>
          </w:p>
        </w:tc>
        <w:tc>
          <w:tcPr>
            <w:tcW w:w="5779" w:type="dxa"/>
            <w:vAlign w:val="center"/>
          </w:tcPr>
          <w:p w:rsidR="00FC5113" w:rsidRDefault="00FC5113" w:rsidP="0021285A">
            <w:pPr>
              <w:adjustRightInd w:val="0"/>
              <w:snapToGrid w:val="0"/>
              <w:spacing w:line="360" w:lineRule="auto"/>
              <w:jc w:val="center"/>
              <w:rPr>
                <w:rFonts w:asciiTheme="minorEastAsia" w:hAnsiTheme="minorEastAsia"/>
                <w:sz w:val="24"/>
              </w:rPr>
            </w:pPr>
            <w:r>
              <w:rPr>
                <w:rFonts w:asciiTheme="minorEastAsia" w:hAnsiTheme="minorEastAsia" w:hint="eastAsia"/>
                <w:sz w:val="24"/>
              </w:rPr>
              <w:t>主な審議内容</w:t>
            </w:r>
          </w:p>
        </w:tc>
      </w:tr>
      <w:tr w:rsidR="00FC5113" w:rsidTr="00A175DF">
        <w:tc>
          <w:tcPr>
            <w:tcW w:w="2835" w:type="dxa"/>
          </w:tcPr>
          <w:p w:rsidR="00FC5113" w:rsidRPr="00A175DF" w:rsidRDefault="00FC5113" w:rsidP="00FC5113">
            <w:pPr>
              <w:adjustRightInd w:val="0"/>
              <w:snapToGrid w:val="0"/>
              <w:spacing w:line="360" w:lineRule="auto"/>
              <w:rPr>
                <w:rFonts w:asciiTheme="minorEastAsia" w:hAnsiTheme="minorEastAsia"/>
                <w:sz w:val="24"/>
                <w:szCs w:val="24"/>
              </w:rPr>
            </w:pPr>
            <w:r w:rsidRPr="00A175DF">
              <w:rPr>
                <w:rFonts w:asciiTheme="minorEastAsia" w:hAnsiTheme="minorEastAsia" w:hint="eastAsia"/>
                <w:sz w:val="24"/>
                <w:szCs w:val="24"/>
              </w:rPr>
              <w:t>平成30年1月16日（火）</w:t>
            </w:r>
          </w:p>
        </w:tc>
        <w:tc>
          <w:tcPr>
            <w:tcW w:w="5779" w:type="dxa"/>
          </w:tcPr>
          <w:p w:rsidR="00FC5113" w:rsidRDefault="00A175DF" w:rsidP="00A175DF">
            <w:pPr>
              <w:adjustRightInd w:val="0"/>
              <w:snapToGrid w:val="0"/>
              <w:spacing w:line="360" w:lineRule="auto"/>
              <w:ind w:left="232" w:hangingChars="100" w:hanging="232"/>
              <w:rPr>
                <w:rFonts w:asciiTheme="minorEastAsia" w:hAnsiTheme="minorEastAsia"/>
                <w:sz w:val="24"/>
              </w:rPr>
            </w:pPr>
            <w:r>
              <w:rPr>
                <w:rFonts w:asciiTheme="minorEastAsia" w:hAnsiTheme="minorEastAsia" w:hint="eastAsia"/>
                <w:sz w:val="24"/>
              </w:rPr>
              <w:t>・「阪南市における就学前の教育・保育・子育て支援のあり方について」諮問</w:t>
            </w:r>
          </w:p>
          <w:p w:rsidR="00A175DF" w:rsidRDefault="00A175DF" w:rsidP="00FC5113">
            <w:pPr>
              <w:adjustRightInd w:val="0"/>
              <w:snapToGrid w:val="0"/>
              <w:spacing w:line="360" w:lineRule="auto"/>
              <w:rPr>
                <w:rFonts w:asciiTheme="minorEastAsia" w:hAnsiTheme="minorEastAsia"/>
                <w:sz w:val="24"/>
              </w:rPr>
            </w:pPr>
            <w:r>
              <w:rPr>
                <w:rFonts w:asciiTheme="minorEastAsia" w:hAnsiTheme="minorEastAsia" w:hint="eastAsia"/>
                <w:sz w:val="24"/>
              </w:rPr>
              <w:t>・各諮問事項の現状と課題等について</w:t>
            </w:r>
          </w:p>
          <w:p w:rsidR="00A175DF" w:rsidRDefault="00A175DF" w:rsidP="00FC5113">
            <w:pPr>
              <w:adjustRightInd w:val="0"/>
              <w:snapToGrid w:val="0"/>
              <w:spacing w:line="360" w:lineRule="auto"/>
              <w:rPr>
                <w:rFonts w:asciiTheme="minorEastAsia" w:hAnsiTheme="minorEastAsia"/>
                <w:sz w:val="24"/>
              </w:rPr>
            </w:pPr>
            <w:r>
              <w:rPr>
                <w:rFonts w:asciiTheme="minorEastAsia" w:hAnsiTheme="minorEastAsia" w:hint="eastAsia"/>
                <w:sz w:val="24"/>
              </w:rPr>
              <w:t>・諮問1についての検討</w:t>
            </w:r>
          </w:p>
        </w:tc>
      </w:tr>
      <w:tr w:rsidR="00FC5113" w:rsidTr="00A175DF">
        <w:tc>
          <w:tcPr>
            <w:tcW w:w="2835" w:type="dxa"/>
          </w:tcPr>
          <w:p w:rsidR="00FC5113" w:rsidRPr="00A175DF" w:rsidRDefault="00FC5113" w:rsidP="00FC5113">
            <w:pPr>
              <w:adjustRightInd w:val="0"/>
              <w:snapToGrid w:val="0"/>
              <w:spacing w:line="360" w:lineRule="auto"/>
              <w:rPr>
                <w:rFonts w:asciiTheme="minorEastAsia" w:hAnsiTheme="minorEastAsia"/>
                <w:sz w:val="24"/>
                <w:szCs w:val="24"/>
              </w:rPr>
            </w:pPr>
            <w:r w:rsidRPr="00A175DF">
              <w:rPr>
                <w:rFonts w:asciiTheme="minorEastAsia" w:hAnsiTheme="minorEastAsia" w:hint="eastAsia"/>
                <w:sz w:val="24"/>
                <w:szCs w:val="24"/>
              </w:rPr>
              <w:t>平成30年5月15日（火）</w:t>
            </w:r>
          </w:p>
        </w:tc>
        <w:tc>
          <w:tcPr>
            <w:tcW w:w="5779" w:type="dxa"/>
          </w:tcPr>
          <w:p w:rsidR="00FC5113" w:rsidRDefault="00A175DF" w:rsidP="00FC5113">
            <w:pPr>
              <w:adjustRightInd w:val="0"/>
              <w:snapToGrid w:val="0"/>
              <w:spacing w:line="360" w:lineRule="auto"/>
              <w:rPr>
                <w:rFonts w:asciiTheme="minorEastAsia" w:hAnsiTheme="minorEastAsia"/>
                <w:sz w:val="24"/>
              </w:rPr>
            </w:pPr>
            <w:r>
              <w:rPr>
                <w:rFonts w:asciiTheme="minorEastAsia" w:hAnsiTheme="minorEastAsia" w:hint="eastAsia"/>
                <w:sz w:val="24"/>
              </w:rPr>
              <w:t>・ラウンドテーブルについての検討</w:t>
            </w:r>
          </w:p>
          <w:p w:rsidR="00A175DF" w:rsidRDefault="00A175DF" w:rsidP="00FC5113">
            <w:pPr>
              <w:adjustRightInd w:val="0"/>
              <w:snapToGrid w:val="0"/>
              <w:spacing w:line="360" w:lineRule="auto"/>
              <w:rPr>
                <w:rFonts w:asciiTheme="minorEastAsia" w:hAnsiTheme="minorEastAsia"/>
                <w:sz w:val="24"/>
              </w:rPr>
            </w:pPr>
            <w:r>
              <w:rPr>
                <w:rFonts w:asciiTheme="minorEastAsia" w:hAnsiTheme="minorEastAsia" w:hint="eastAsia"/>
                <w:sz w:val="24"/>
              </w:rPr>
              <w:t>・諮問事項2について検討</w:t>
            </w:r>
          </w:p>
        </w:tc>
      </w:tr>
      <w:tr w:rsidR="00FC5113" w:rsidTr="00A175DF">
        <w:tc>
          <w:tcPr>
            <w:tcW w:w="2835" w:type="dxa"/>
          </w:tcPr>
          <w:p w:rsidR="00FC5113" w:rsidRPr="00A175DF" w:rsidRDefault="00FC5113" w:rsidP="00FC5113">
            <w:pPr>
              <w:adjustRightInd w:val="0"/>
              <w:snapToGrid w:val="0"/>
              <w:spacing w:line="360" w:lineRule="auto"/>
              <w:rPr>
                <w:rFonts w:asciiTheme="minorEastAsia" w:hAnsiTheme="minorEastAsia"/>
                <w:sz w:val="24"/>
                <w:szCs w:val="24"/>
              </w:rPr>
            </w:pPr>
            <w:r w:rsidRPr="00A175DF">
              <w:rPr>
                <w:rFonts w:asciiTheme="minorEastAsia" w:hAnsiTheme="minorEastAsia" w:hint="eastAsia"/>
                <w:sz w:val="24"/>
                <w:szCs w:val="24"/>
              </w:rPr>
              <w:t>平成30年6月18日（月）</w:t>
            </w:r>
          </w:p>
        </w:tc>
        <w:tc>
          <w:tcPr>
            <w:tcW w:w="5779" w:type="dxa"/>
          </w:tcPr>
          <w:p w:rsidR="00FC5113" w:rsidRDefault="00A175DF" w:rsidP="00FC5113">
            <w:pPr>
              <w:adjustRightInd w:val="0"/>
              <w:snapToGrid w:val="0"/>
              <w:spacing w:line="360" w:lineRule="auto"/>
              <w:rPr>
                <w:rFonts w:asciiTheme="minorEastAsia" w:hAnsiTheme="minorEastAsia"/>
                <w:sz w:val="24"/>
              </w:rPr>
            </w:pPr>
            <w:r>
              <w:rPr>
                <w:rFonts w:asciiTheme="minorEastAsia" w:hAnsiTheme="minorEastAsia" w:hint="eastAsia"/>
                <w:sz w:val="24"/>
              </w:rPr>
              <w:t>・ラウンドテーブルの方向性についての確認</w:t>
            </w:r>
          </w:p>
          <w:p w:rsidR="00A175DF" w:rsidRDefault="00A175DF" w:rsidP="00FC5113">
            <w:pPr>
              <w:adjustRightInd w:val="0"/>
              <w:snapToGrid w:val="0"/>
              <w:spacing w:line="360" w:lineRule="auto"/>
              <w:rPr>
                <w:rFonts w:asciiTheme="minorEastAsia" w:hAnsiTheme="minorEastAsia"/>
                <w:sz w:val="24"/>
              </w:rPr>
            </w:pPr>
            <w:r>
              <w:rPr>
                <w:rFonts w:asciiTheme="minorEastAsia" w:hAnsiTheme="minorEastAsia" w:hint="eastAsia"/>
                <w:sz w:val="24"/>
              </w:rPr>
              <w:t>・諮問事項2</w:t>
            </w:r>
            <w:r w:rsidR="00D02A4E">
              <w:rPr>
                <w:rFonts w:asciiTheme="minorEastAsia" w:hAnsiTheme="minorEastAsia" w:hint="eastAsia"/>
                <w:sz w:val="24"/>
              </w:rPr>
              <w:t>及び3について検討</w:t>
            </w:r>
          </w:p>
        </w:tc>
      </w:tr>
      <w:tr w:rsidR="00FC5113" w:rsidTr="00A175DF">
        <w:tc>
          <w:tcPr>
            <w:tcW w:w="2835" w:type="dxa"/>
          </w:tcPr>
          <w:p w:rsidR="00FC5113" w:rsidRPr="00A175DF" w:rsidRDefault="00FC5113" w:rsidP="00FC5113">
            <w:pPr>
              <w:adjustRightInd w:val="0"/>
              <w:snapToGrid w:val="0"/>
              <w:spacing w:line="360" w:lineRule="auto"/>
              <w:rPr>
                <w:rFonts w:asciiTheme="minorEastAsia" w:hAnsiTheme="minorEastAsia"/>
                <w:sz w:val="24"/>
                <w:szCs w:val="24"/>
              </w:rPr>
            </w:pPr>
            <w:r w:rsidRPr="00A175DF">
              <w:rPr>
                <w:rFonts w:asciiTheme="minorEastAsia" w:hAnsiTheme="minorEastAsia" w:hint="eastAsia"/>
                <w:sz w:val="24"/>
                <w:szCs w:val="24"/>
              </w:rPr>
              <w:t>平成30年7月13日（金）</w:t>
            </w:r>
          </w:p>
        </w:tc>
        <w:tc>
          <w:tcPr>
            <w:tcW w:w="5779" w:type="dxa"/>
          </w:tcPr>
          <w:p w:rsidR="00FC5113" w:rsidRDefault="00D02A4E" w:rsidP="00FC5113">
            <w:pPr>
              <w:adjustRightInd w:val="0"/>
              <w:snapToGrid w:val="0"/>
              <w:spacing w:line="360" w:lineRule="auto"/>
              <w:rPr>
                <w:rFonts w:asciiTheme="minorEastAsia" w:hAnsiTheme="minorEastAsia"/>
                <w:sz w:val="24"/>
              </w:rPr>
            </w:pPr>
            <w:r>
              <w:rPr>
                <w:rFonts w:asciiTheme="minorEastAsia" w:hAnsiTheme="minorEastAsia" w:hint="eastAsia"/>
                <w:sz w:val="24"/>
              </w:rPr>
              <w:t>・答申の方向性について確認</w:t>
            </w:r>
          </w:p>
        </w:tc>
      </w:tr>
    </w:tbl>
    <w:p w:rsidR="005941B5" w:rsidRPr="008444C1" w:rsidRDefault="005941B5" w:rsidP="005941B5">
      <w:pPr>
        <w:adjustRightInd w:val="0"/>
        <w:snapToGrid w:val="0"/>
        <w:spacing w:line="360" w:lineRule="auto"/>
        <w:rPr>
          <w:rFonts w:asciiTheme="minorEastAsia" w:hAnsiTheme="minorEastAsia"/>
          <w:sz w:val="24"/>
        </w:rPr>
      </w:pPr>
      <w:bookmarkStart w:id="0" w:name="_GoBack"/>
      <w:bookmarkEnd w:id="0"/>
    </w:p>
    <w:sectPr w:rsidR="005941B5" w:rsidRPr="008444C1" w:rsidSect="00093425">
      <w:footerReference w:type="default" r:id="rId9"/>
      <w:pgSz w:w="11906" w:h="16838" w:code="9"/>
      <w:pgMar w:top="1701" w:right="1701" w:bottom="1701" w:left="1701" w:header="851" w:footer="992" w:gutter="0"/>
      <w:cols w:space="425"/>
      <w:docGrid w:type="linesAndChars" w:linePitch="312" w:charSpace="-15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4AB" w:rsidRDefault="001F64AB" w:rsidP="008D167D">
      <w:r>
        <w:separator/>
      </w:r>
    </w:p>
  </w:endnote>
  <w:endnote w:type="continuationSeparator" w:id="0">
    <w:p w:rsidR="001F64AB" w:rsidRDefault="001F64AB" w:rsidP="008D1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7531281"/>
      <w:docPartObj>
        <w:docPartGallery w:val="Page Numbers (Bottom of Page)"/>
        <w:docPartUnique/>
      </w:docPartObj>
    </w:sdtPr>
    <w:sdtEndPr/>
    <w:sdtContent>
      <w:p w:rsidR="00221A67" w:rsidRDefault="00221A67">
        <w:pPr>
          <w:pStyle w:val="a7"/>
          <w:jc w:val="center"/>
        </w:pPr>
        <w:r>
          <w:fldChar w:fldCharType="begin"/>
        </w:r>
        <w:r>
          <w:instrText>PAGE   \* MERGEFORMAT</w:instrText>
        </w:r>
        <w:r>
          <w:fldChar w:fldCharType="separate"/>
        </w:r>
        <w:r w:rsidR="00C501E1" w:rsidRPr="00C501E1">
          <w:rPr>
            <w:noProof/>
            <w:lang w:val="ja-JP"/>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4AB" w:rsidRDefault="001F64AB" w:rsidP="008D167D">
      <w:r>
        <w:separator/>
      </w:r>
    </w:p>
  </w:footnote>
  <w:footnote w:type="continuationSeparator" w:id="0">
    <w:p w:rsidR="001F64AB" w:rsidRDefault="001F64AB" w:rsidP="008D16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93292"/>
    <w:multiLevelType w:val="hybridMultilevel"/>
    <w:tmpl w:val="E1609AA0"/>
    <w:lvl w:ilvl="0" w:tplc="DF42665A">
      <w:start w:val="1"/>
      <w:numFmt w:val="decimal"/>
      <w:lvlText w:val="%1"/>
      <w:lvlJc w:val="left"/>
      <w:pPr>
        <w:ind w:left="727" w:hanging="5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70AF3BC6"/>
    <w:multiLevelType w:val="hybridMultilevel"/>
    <w:tmpl w:val="55D2E984"/>
    <w:lvl w:ilvl="0" w:tplc="A39C3A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4262040"/>
    <w:multiLevelType w:val="hybridMultilevel"/>
    <w:tmpl w:val="C69CD0D6"/>
    <w:lvl w:ilvl="0" w:tplc="AB36C2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A33434E"/>
    <w:multiLevelType w:val="hybridMultilevel"/>
    <w:tmpl w:val="4BB4C48C"/>
    <w:lvl w:ilvl="0" w:tplc="152C8518">
      <w:start w:val="1"/>
      <w:numFmt w:val="decimalFullWidth"/>
      <w:lvlText w:val="（%1）"/>
      <w:lvlJc w:val="left"/>
      <w:pPr>
        <w:ind w:left="952" w:hanging="720"/>
      </w:pPr>
      <w:rPr>
        <w:rFonts w:hint="default"/>
      </w:rPr>
    </w:lvl>
    <w:lvl w:ilvl="1" w:tplc="04090017" w:tentative="1">
      <w:start w:val="1"/>
      <w:numFmt w:val="aiueoFullWidth"/>
      <w:lvlText w:val="(%2)"/>
      <w:lvlJc w:val="left"/>
      <w:pPr>
        <w:ind w:left="1072" w:hanging="420"/>
      </w:pPr>
    </w:lvl>
    <w:lvl w:ilvl="2" w:tplc="04090011" w:tentative="1">
      <w:start w:val="1"/>
      <w:numFmt w:val="decimalEnclosedCircle"/>
      <w:lvlText w:val="%3"/>
      <w:lvlJc w:val="left"/>
      <w:pPr>
        <w:ind w:left="1492" w:hanging="420"/>
      </w:pPr>
    </w:lvl>
    <w:lvl w:ilvl="3" w:tplc="0409000F" w:tentative="1">
      <w:start w:val="1"/>
      <w:numFmt w:val="decimal"/>
      <w:lvlText w:val="%4."/>
      <w:lvlJc w:val="left"/>
      <w:pPr>
        <w:ind w:left="1912" w:hanging="420"/>
      </w:pPr>
    </w:lvl>
    <w:lvl w:ilvl="4" w:tplc="04090017" w:tentative="1">
      <w:start w:val="1"/>
      <w:numFmt w:val="aiueoFullWidth"/>
      <w:lvlText w:val="(%5)"/>
      <w:lvlJc w:val="left"/>
      <w:pPr>
        <w:ind w:left="2332" w:hanging="420"/>
      </w:pPr>
    </w:lvl>
    <w:lvl w:ilvl="5" w:tplc="04090011" w:tentative="1">
      <w:start w:val="1"/>
      <w:numFmt w:val="decimalEnclosedCircle"/>
      <w:lvlText w:val="%6"/>
      <w:lvlJc w:val="left"/>
      <w:pPr>
        <w:ind w:left="2752" w:hanging="420"/>
      </w:pPr>
    </w:lvl>
    <w:lvl w:ilvl="6" w:tplc="0409000F" w:tentative="1">
      <w:start w:val="1"/>
      <w:numFmt w:val="decimal"/>
      <w:lvlText w:val="%7."/>
      <w:lvlJc w:val="left"/>
      <w:pPr>
        <w:ind w:left="3172" w:hanging="420"/>
      </w:pPr>
    </w:lvl>
    <w:lvl w:ilvl="7" w:tplc="04090017" w:tentative="1">
      <w:start w:val="1"/>
      <w:numFmt w:val="aiueoFullWidth"/>
      <w:lvlText w:val="(%8)"/>
      <w:lvlJc w:val="left"/>
      <w:pPr>
        <w:ind w:left="3592" w:hanging="420"/>
      </w:pPr>
    </w:lvl>
    <w:lvl w:ilvl="8" w:tplc="04090011" w:tentative="1">
      <w:start w:val="1"/>
      <w:numFmt w:val="decimalEnclosedCircle"/>
      <w:lvlText w:val="%9"/>
      <w:lvlJc w:val="left"/>
      <w:pPr>
        <w:ind w:left="4012" w:hanging="420"/>
      </w:pPr>
    </w:lvl>
  </w:abstractNum>
  <w:abstractNum w:abstractNumId="4">
    <w:nsid w:val="7C2C6733"/>
    <w:multiLevelType w:val="hybridMultilevel"/>
    <w:tmpl w:val="087E3354"/>
    <w:lvl w:ilvl="0" w:tplc="7E8081C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3"/>
  </w:num>
  <w:num w:numId="4">
    <w:abstractNumId w:val="4"/>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卜田 真一郎">
    <w15:presenceInfo w15:providerId="Windows Live" w15:userId="ee84f49963f9be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revisionView w:markup="0"/>
  <w:trackRevisions/>
  <w:defaultTabStop w:val="840"/>
  <w:drawingGridHorizontalSpacing w:val="101"/>
  <w:drawingGridVerticalSpacing w:val="156"/>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0E5"/>
    <w:rsid w:val="00012211"/>
    <w:rsid w:val="00012999"/>
    <w:rsid w:val="00015A7E"/>
    <w:rsid w:val="00015F0F"/>
    <w:rsid w:val="000163C5"/>
    <w:rsid w:val="00024793"/>
    <w:rsid w:val="0002696C"/>
    <w:rsid w:val="000610FB"/>
    <w:rsid w:val="00067650"/>
    <w:rsid w:val="00071529"/>
    <w:rsid w:val="00076EA0"/>
    <w:rsid w:val="00081CA7"/>
    <w:rsid w:val="0009017B"/>
    <w:rsid w:val="00093425"/>
    <w:rsid w:val="00097F62"/>
    <w:rsid w:val="000A1A19"/>
    <w:rsid w:val="000A5685"/>
    <w:rsid w:val="000B1BDD"/>
    <w:rsid w:val="000B328C"/>
    <w:rsid w:val="000B755B"/>
    <w:rsid w:val="000D53A8"/>
    <w:rsid w:val="000E1601"/>
    <w:rsid w:val="000E5799"/>
    <w:rsid w:val="000F1D29"/>
    <w:rsid w:val="000F49F0"/>
    <w:rsid w:val="001104B0"/>
    <w:rsid w:val="001252F4"/>
    <w:rsid w:val="0012702E"/>
    <w:rsid w:val="00135A90"/>
    <w:rsid w:val="00137041"/>
    <w:rsid w:val="0014434A"/>
    <w:rsid w:val="001546B4"/>
    <w:rsid w:val="00154829"/>
    <w:rsid w:val="00165529"/>
    <w:rsid w:val="00184C47"/>
    <w:rsid w:val="0019114F"/>
    <w:rsid w:val="00197BE5"/>
    <w:rsid w:val="001A2FB9"/>
    <w:rsid w:val="001A3458"/>
    <w:rsid w:val="001A45A2"/>
    <w:rsid w:val="001A70F3"/>
    <w:rsid w:val="001B2451"/>
    <w:rsid w:val="001B43B5"/>
    <w:rsid w:val="001B7163"/>
    <w:rsid w:val="001C21E3"/>
    <w:rsid w:val="001C3186"/>
    <w:rsid w:val="001C6705"/>
    <w:rsid w:val="001C7228"/>
    <w:rsid w:val="001E0526"/>
    <w:rsid w:val="001E16FD"/>
    <w:rsid w:val="001E4E96"/>
    <w:rsid w:val="001E6E47"/>
    <w:rsid w:val="001F64AB"/>
    <w:rsid w:val="00204F49"/>
    <w:rsid w:val="002116B3"/>
    <w:rsid w:val="0021285A"/>
    <w:rsid w:val="00213DFA"/>
    <w:rsid w:val="00221A67"/>
    <w:rsid w:val="00223DBD"/>
    <w:rsid w:val="00226C97"/>
    <w:rsid w:val="00230520"/>
    <w:rsid w:val="00230F90"/>
    <w:rsid w:val="00233852"/>
    <w:rsid w:val="00237B80"/>
    <w:rsid w:val="00242FAE"/>
    <w:rsid w:val="00246797"/>
    <w:rsid w:val="00250B1C"/>
    <w:rsid w:val="00251C6D"/>
    <w:rsid w:val="00283369"/>
    <w:rsid w:val="0028618B"/>
    <w:rsid w:val="00291586"/>
    <w:rsid w:val="002923CB"/>
    <w:rsid w:val="00293309"/>
    <w:rsid w:val="0029720B"/>
    <w:rsid w:val="002A1397"/>
    <w:rsid w:val="002A589C"/>
    <w:rsid w:val="002C2A71"/>
    <w:rsid w:val="002C5666"/>
    <w:rsid w:val="002D1E84"/>
    <w:rsid w:val="002D3B26"/>
    <w:rsid w:val="002E231E"/>
    <w:rsid w:val="002E2CF7"/>
    <w:rsid w:val="002F2985"/>
    <w:rsid w:val="00301EDE"/>
    <w:rsid w:val="00314970"/>
    <w:rsid w:val="00314DC7"/>
    <w:rsid w:val="00320802"/>
    <w:rsid w:val="00323476"/>
    <w:rsid w:val="00332B4F"/>
    <w:rsid w:val="0034368B"/>
    <w:rsid w:val="00352E2B"/>
    <w:rsid w:val="00362839"/>
    <w:rsid w:val="00373352"/>
    <w:rsid w:val="00375DB1"/>
    <w:rsid w:val="00386573"/>
    <w:rsid w:val="0039482B"/>
    <w:rsid w:val="003A40E5"/>
    <w:rsid w:val="003A441D"/>
    <w:rsid w:val="003B75B2"/>
    <w:rsid w:val="003C122F"/>
    <w:rsid w:val="003C5638"/>
    <w:rsid w:val="003D063C"/>
    <w:rsid w:val="003D6C5E"/>
    <w:rsid w:val="003D6C67"/>
    <w:rsid w:val="003F0854"/>
    <w:rsid w:val="003F1AB8"/>
    <w:rsid w:val="003F3C4F"/>
    <w:rsid w:val="0040483D"/>
    <w:rsid w:val="0040727D"/>
    <w:rsid w:val="00420613"/>
    <w:rsid w:val="00422C4D"/>
    <w:rsid w:val="00425543"/>
    <w:rsid w:val="00435FD8"/>
    <w:rsid w:val="0044134B"/>
    <w:rsid w:val="004419F1"/>
    <w:rsid w:val="004457EF"/>
    <w:rsid w:val="00445B8D"/>
    <w:rsid w:val="004471E5"/>
    <w:rsid w:val="00450698"/>
    <w:rsid w:val="00452797"/>
    <w:rsid w:val="00454F51"/>
    <w:rsid w:val="00492D86"/>
    <w:rsid w:val="00497BC1"/>
    <w:rsid w:val="004A2DAA"/>
    <w:rsid w:val="004B6024"/>
    <w:rsid w:val="004B709F"/>
    <w:rsid w:val="004C3A96"/>
    <w:rsid w:val="004C4B24"/>
    <w:rsid w:val="004C7439"/>
    <w:rsid w:val="004C7DE5"/>
    <w:rsid w:val="004D63B2"/>
    <w:rsid w:val="00503AD5"/>
    <w:rsid w:val="00505CEF"/>
    <w:rsid w:val="00512B7E"/>
    <w:rsid w:val="00523475"/>
    <w:rsid w:val="00523D67"/>
    <w:rsid w:val="00536B71"/>
    <w:rsid w:val="00551413"/>
    <w:rsid w:val="00552E9D"/>
    <w:rsid w:val="00553C61"/>
    <w:rsid w:val="00554986"/>
    <w:rsid w:val="005625D3"/>
    <w:rsid w:val="00570335"/>
    <w:rsid w:val="00570988"/>
    <w:rsid w:val="0057214C"/>
    <w:rsid w:val="005941B5"/>
    <w:rsid w:val="00596D11"/>
    <w:rsid w:val="005A188D"/>
    <w:rsid w:val="005A7F12"/>
    <w:rsid w:val="005B14C6"/>
    <w:rsid w:val="005B2037"/>
    <w:rsid w:val="005B2FCB"/>
    <w:rsid w:val="005B4669"/>
    <w:rsid w:val="005B7494"/>
    <w:rsid w:val="005D5A41"/>
    <w:rsid w:val="005D5C59"/>
    <w:rsid w:val="005D6D6A"/>
    <w:rsid w:val="005F2499"/>
    <w:rsid w:val="006058EF"/>
    <w:rsid w:val="006079EA"/>
    <w:rsid w:val="006142C4"/>
    <w:rsid w:val="00614BA9"/>
    <w:rsid w:val="00615B96"/>
    <w:rsid w:val="00621287"/>
    <w:rsid w:val="006249D8"/>
    <w:rsid w:val="0063192F"/>
    <w:rsid w:val="00655217"/>
    <w:rsid w:val="00672DF2"/>
    <w:rsid w:val="0067421F"/>
    <w:rsid w:val="00681C58"/>
    <w:rsid w:val="0068401D"/>
    <w:rsid w:val="0069348E"/>
    <w:rsid w:val="006A2B48"/>
    <w:rsid w:val="006A718A"/>
    <w:rsid w:val="006B383D"/>
    <w:rsid w:val="006C1730"/>
    <w:rsid w:val="006D3EFD"/>
    <w:rsid w:val="006F1EB5"/>
    <w:rsid w:val="006F6200"/>
    <w:rsid w:val="006F70F0"/>
    <w:rsid w:val="00701B75"/>
    <w:rsid w:val="0070280D"/>
    <w:rsid w:val="00710C2C"/>
    <w:rsid w:val="00732320"/>
    <w:rsid w:val="00732E73"/>
    <w:rsid w:val="0073366C"/>
    <w:rsid w:val="007421DD"/>
    <w:rsid w:val="00744428"/>
    <w:rsid w:val="007462CA"/>
    <w:rsid w:val="007603CC"/>
    <w:rsid w:val="00764240"/>
    <w:rsid w:val="00767D14"/>
    <w:rsid w:val="0077063C"/>
    <w:rsid w:val="007723BE"/>
    <w:rsid w:val="007768C6"/>
    <w:rsid w:val="007820A1"/>
    <w:rsid w:val="007862FB"/>
    <w:rsid w:val="007973FC"/>
    <w:rsid w:val="007A75D8"/>
    <w:rsid w:val="007B68F8"/>
    <w:rsid w:val="007C4630"/>
    <w:rsid w:val="007D1A3E"/>
    <w:rsid w:val="007D4452"/>
    <w:rsid w:val="007D6CA9"/>
    <w:rsid w:val="007E170F"/>
    <w:rsid w:val="007F241C"/>
    <w:rsid w:val="007F4453"/>
    <w:rsid w:val="007F53E1"/>
    <w:rsid w:val="00800CEB"/>
    <w:rsid w:val="00801D7C"/>
    <w:rsid w:val="00803202"/>
    <w:rsid w:val="008068C9"/>
    <w:rsid w:val="008112C9"/>
    <w:rsid w:val="00811707"/>
    <w:rsid w:val="00811B0C"/>
    <w:rsid w:val="008403D2"/>
    <w:rsid w:val="008444C1"/>
    <w:rsid w:val="008516AD"/>
    <w:rsid w:val="00852230"/>
    <w:rsid w:val="008544CB"/>
    <w:rsid w:val="00857109"/>
    <w:rsid w:val="0086432A"/>
    <w:rsid w:val="008674D2"/>
    <w:rsid w:val="00867AC1"/>
    <w:rsid w:val="008918AC"/>
    <w:rsid w:val="00896799"/>
    <w:rsid w:val="008A3404"/>
    <w:rsid w:val="008A632E"/>
    <w:rsid w:val="008B65AF"/>
    <w:rsid w:val="008B7BAF"/>
    <w:rsid w:val="008C462F"/>
    <w:rsid w:val="008D167D"/>
    <w:rsid w:val="008D366A"/>
    <w:rsid w:val="008D5685"/>
    <w:rsid w:val="008F1A59"/>
    <w:rsid w:val="00903C8C"/>
    <w:rsid w:val="00913D0F"/>
    <w:rsid w:val="00915601"/>
    <w:rsid w:val="0092584F"/>
    <w:rsid w:val="009301CF"/>
    <w:rsid w:val="0093535F"/>
    <w:rsid w:val="00935ADE"/>
    <w:rsid w:val="00937260"/>
    <w:rsid w:val="009400F9"/>
    <w:rsid w:val="0094242B"/>
    <w:rsid w:val="00943CE5"/>
    <w:rsid w:val="00944864"/>
    <w:rsid w:val="00961C3E"/>
    <w:rsid w:val="00974B8B"/>
    <w:rsid w:val="00974C0D"/>
    <w:rsid w:val="009842EF"/>
    <w:rsid w:val="0099013D"/>
    <w:rsid w:val="00990DB8"/>
    <w:rsid w:val="00996D30"/>
    <w:rsid w:val="00997C31"/>
    <w:rsid w:val="009B5EA2"/>
    <w:rsid w:val="009B5ED9"/>
    <w:rsid w:val="009C2962"/>
    <w:rsid w:val="009D00D8"/>
    <w:rsid w:val="009D1715"/>
    <w:rsid w:val="009E1AA6"/>
    <w:rsid w:val="009F005F"/>
    <w:rsid w:val="009F4E57"/>
    <w:rsid w:val="00A00598"/>
    <w:rsid w:val="00A045B5"/>
    <w:rsid w:val="00A16AA5"/>
    <w:rsid w:val="00A175DF"/>
    <w:rsid w:val="00A36969"/>
    <w:rsid w:val="00A36F87"/>
    <w:rsid w:val="00A47F81"/>
    <w:rsid w:val="00A51FF0"/>
    <w:rsid w:val="00A55248"/>
    <w:rsid w:val="00A556F7"/>
    <w:rsid w:val="00A61EFF"/>
    <w:rsid w:val="00A72862"/>
    <w:rsid w:val="00A75683"/>
    <w:rsid w:val="00AA6894"/>
    <w:rsid w:val="00AB07EF"/>
    <w:rsid w:val="00AB6B7F"/>
    <w:rsid w:val="00AC1CC4"/>
    <w:rsid w:val="00AC32F4"/>
    <w:rsid w:val="00AC4620"/>
    <w:rsid w:val="00AD1C15"/>
    <w:rsid w:val="00AE1BA1"/>
    <w:rsid w:val="00AE57C6"/>
    <w:rsid w:val="00B04D8B"/>
    <w:rsid w:val="00B06D68"/>
    <w:rsid w:val="00B31666"/>
    <w:rsid w:val="00B40FDD"/>
    <w:rsid w:val="00B43D59"/>
    <w:rsid w:val="00B45AF0"/>
    <w:rsid w:val="00B46D35"/>
    <w:rsid w:val="00B559C3"/>
    <w:rsid w:val="00B57373"/>
    <w:rsid w:val="00B666CF"/>
    <w:rsid w:val="00B85E79"/>
    <w:rsid w:val="00B94564"/>
    <w:rsid w:val="00B95AE4"/>
    <w:rsid w:val="00BA6027"/>
    <w:rsid w:val="00BA63A9"/>
    <w:rsid w:val="00BA7382"/>
    <w:rsid w:val="00BC189D"/>
    <w:rsid w:val="00BD0C94"/>
    <w:rsid w:val="00BD3304"/>
    <w:rsid w:val="00BD33EF"/>
    <w:rsid w:val="00BD7908"/>
    <w:rsid w:val="00BF11D8"/>
    <w:rsid w:val="00BF2AF3"/>
    <w:rsid w:val="00BF4717"/>
    <w:rsid w:val="00C25749"/>
    <w:rsid w:val="00C263DA"/>
    <w:rsid w:val="00C26FC6"/>
    <w:rsid w:val="00C37211"/>
    <w:rsid w:val="00C37D41"/>
    <w:rsid w:val="00C40F03"/>
    <w:rsid w:val="00C501E1"/>
    <w:rsid w:val="00C515CD"/>
    <w:rsid w:val="00C91124"/>
    <w:rsid w:val="00C91222"/>
    <w:rsid w:val="00C94829"/>
    <w:rsid w:val="00CA3237"/>
    <w:rsid w:val="00CC139F"/>
    <w:rsid w:val="00CC2131"/>
    <w:rsid w:val="00CC5F0D"/>
    <w:rsid w:val="00CD4023"/>
    <w:rsid w:val="00D02A4E"/>
    <w:rsid w:val="00D16F6E"/>
    <w:rsid w:val="00D1787B"/>
    <w:rsid w:val="00D23A2F"/>
    <w:rsid w:val="00D27064"/>
    <w:rsid w:val="00D27FAE"/>
    <w:rsid w:val="00D33B03"/>
    <w:rsid w:val="00D36F2F"/>
    <w:rsid w:val="00D37FFB"/>
    <w:rsid w:val="00D4459D"/>
    <w:rsid w:val="00D44788"/>
    <w:rsid w:val="00D537CE"/>
    <w:rsid w:val="00D57693"/>
    <w:rsid w:val="00D71E4C"/>
    <w:rsid w:val="00D8029E"/>
    <w:rsid w:val="00D80BEB"/>
    <w:rsid w:val="00D91565"/>
    <w:rsid w:val="00DA5CBD"/>
    <w:rsid w:val="00DB23BB"/>
    <w:rsid w:val="00DB74A0"/>
    <w:rsid w:val="00DD04D4"/>
    <w:rsid w:val="00DD14E5"/>
    <w:rsid w:val="00DD2CDF"/>
    <w:rsid w:val="00DD7606"/>
    <w:rsid w:val="00DE22C9"/>
    <w:rsid w:val="00DF11E2"/>
    <w:rsid w:val="00DF16D2"/>
    <w:rsid w:val="00E04B1F"/>
    <w:rsid w:val="00E053E2"/>
    <w:rsid w:val="00E11842"/>
    <w:rsid w:val="00E12D03"/>
    <w:rsid w:val="00E14449"/>
    <w:rsid w:val="00E147EF"/>
    <w:rsid w:val="00E14B02"/>
    <w:rsid w:val="00E21231"/>
    <w:rsid w:val="00E212CC"/>
    <w:rsid w:val="00E2271E"/>
    <w:rsid w:val="00E25DF7"/>
    <w:rsid w:val="00E35E34"/>
    <w:rsid w:val="00E458AD"/>
    <w:rsid w:val="00E46C6A"/>
    <w:rsid w:val="00E47E73"/>
    <w:rsid w:val="00E51E58"/>
    <w:rsid w:val="00E6769E"/>
    <w:rsid w:val="00E74EF3"/>
    <w:rsid w:val="00E76A70"/>
    <w:rsid w:val="00E77B9D"/>
    <w:rsid w:val="00EA10D1"/>
    <w:rsid w:val="00EA6811"/>
    <w:rsid w:val="00EB7287"/>
    <w:rsid w:val="00EC0750"/>
    <w:rsid w:val="00ED0951"/>
    <w:rsid w:val="00ED3302"/>
    <w:rsid w:val="00EE1C3D"/>
    <w:rsid w:val="00F0087E"/>
    <w:rsid w:val="00F028F1"/>
    <w:rsid w:val="00F14892"/>
    <w:rsid w:val="00F178FE"/>
    <w:rsid w:val="00F33AFA"/>
    <w:rsid w:val="00F41EE4"/>
    <w:rsid w:val="00F52E14"/>
    <w:rsid w:val="00F55169"/>
    <w:rsid w:val="00F56044"/>
    <w:rsid w:val="00F56E59"/>
    <w:rsid w:val="00F600EA"/>
    <w:rsid w:val="00F63F3A"/>
    <w:rsid w:val="00F6609A"/>
    <w:rsid w:val="00F66496"/>
    <w:rsid w:val="00F763CC"/>
    <w:rsid w:val="00F81A3B"/>
    <w:rsid w:val="00F8700A"/>
    <w:rsid w:val="00FA111D"/>
    <w:rsid w:val="00FB0BAC"/>
    <w:rsid w:val="00FB4824"/>
    <w:rsid w:val="00FB717B"/>
    <w:rsid w:val="00FC1AD8"/>
    <w:rsid w:val="00FC452D"/>
    <w:rsid w:val="00FC4E07"/>
    <w:rsid w:val="00FC5113"/>
    <w:rsid w:val="00FC5350"/>
    <w:rsid w:val="00FD0341"/>
    <w:rsid w:val="00FD5196"/>
    <w:rsid w:val="00FD582A"/>
    <w:rsid w:val="00FD7AC6"/>
    <w:rsid w:val="00FF1001"/>
    <w:rsid w:val="00FF16E3"/>
    <w:rsid w:val="00FF2B94"/>
    <w:rsid w:val="00FF62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568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75683"/>
    <w:rPr>
      <w:rFonts w:asciiTheme="majorHAnsi" w:eastAsiaTheme="majorEastAsia" w:hAnsiTheme="majorHAnsi" w:cstheme="majorBidi"/>
      <w:sz w:val="18"/>
      <w:szCs w:val="18"/>
    </w:rPr>
  </w:style>
  <w:style w:type="paragraph" w:styleId="a5">
    <w:name w:val="header"/>
    <w:basedOn w:val="a"/>
    <w:link w:val="a6"/>
    <w:uiPriority w:val="99"/>
    <w:unhideWhenUsed/>
    <w:rsid w:val="008D167D"/>
    <w:pPr>
      <w:tabs>
        <w:tab w:val="center" w:pos="4252"/>
        <w:tab w:val="right" w:pos="8504"/>
      </w:tabs>
      <w:snapToGrid w:val="0"/>
    </w:pPr>
  </w:style>
  <w:style w:type="character" w:customStyle="1" w:styleId="a6">
    <w:name w:val="ヘッダー (文字)"/>
    <w:basedOn w:val="a0"/>
    <w:link w:val="a5"/>
    <w:uiPriority w:val="99"/>
    <w:rsid w:val="008D167D"/>
  </w:style>
  <w:style w:type="paragraph" w:styleId="a7">
    <w:name w:val="footer"/>
    <w:basedOn w:val="a"/>
    <w:link w:val="a8"/>
    <w:uiPriority w:val="99"/>
    <w:unhideWhenUsed/>
    <w:rsid w:val="008D167D"/>
    <w:pPr>
      <w:tabs>
        <w:tab w:val="center" w:pos="4252"/>
        <w:tab w:val="right" w:pos="8504"/>
      </w:tabs>
      <w:snapToGrid w:val="0"/>
    </w:pPr>
  </w:style>
  <w:style w:type="character" w:customStyle="1" w:styleId="a8">
    <w:name w:val="フッター (文字)"/>
    <w:basedOn w:val="a0"/>
    <w:link w:val="a7"/>
    <w:uiPriority w:val="99"/>
    <w:rsid w:val="008D167D"/>
  </w:style>
  <w:style w:type="paragraph" w:styleId="a9">
    <w:name w:val="List Paragraph"/>
    <w:basedOn w:val="a"/>
    <w:uiPriority w:val="34"/>
    <w:qFormat/>
    <w:rsid w:val="0077063C"/>
    <w:pPr>
      <w:ind w:leftChars="400" w:left="840"/>
    </w:pPr>
  </w:style>
  <w:style w:type="table" w:styleId="aa">
    <w:name w:val="Table Grid"/>
    <w:basedOn w:val="a1"/>
    <w:uiPriority w:val="59"/>
    <w:rsid w:val="00FC51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8B65AF"/>
    <w:rPr>
      <w:sz w:val="18"/>
      <w:szCs w:val="18"/>
    </w:rPr>
  </w:style>
  <w:style w:type="paragraph" w:styleId="ac">
    <w:name w:val="annotation text"/>
    <w:basedOn w:val="a"/>
    <w:link w:val="ad"/>
    <w:uiPriority w:val="99"/>
    <w:semiHidden/>
    <w:unhideWhenUsed/>
    <w:rsid w:val="008B65AF"/>
    <w:pPr>
      <w:jc w:val="left"/>
    </w:pPr>
  </w:style>
  <w:style w:type="character" w:customStyle="1" w:styleId="ad">
    <w:name w:val="コメント文字列 (文字)"/>
    <w:basedOn w:val="a0"/>
    <w:link w:val="ac"/>
    <w:uiPriority w:val="99"/>
    <w:semiHidden/>
    <w:rsid w:val="008B65AF"/>
  </w:style>
  <w:style w:type="paragraph" w:styleId="ae">
    <w:name w:val="annotation subject"/>
    <w:basedOn w:val="ac"/>
    <w:next w:val="ac"/>
    <w:link w:val="af"/>
    <w:uiPriority w:val="99"/>
    <w:semiHidden/>
    <w:unhideWhenUsed/>
    <w:rsid w:val="008B65AF"/>
    <w:rPr>
      <w:b/>
      <w:bCs/>
    </w:rPr>
  </w:style>
  <w:style w:type="character" w:customStyle="1" w:styleId="af">
    <w:name w:val="コメント内容 (文字)"/>
    <w:basedOn w:val="ad"/>
    <w:link w:val="ae"/>
    <w:uiPriority w:val="99"/>
    <w:semiHidden/>
    <w:rsid w:val="008B65A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568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75683"/>
    <w:rPr>
      <w:rFonts w:asciiTheme="majorHAnsi" w:eastAsiaTheme="majorEastAsia" w:hAnsiTheme="majorHAnsi" w:cstheme="majorBidi"/>
      <w:sz w:val="18"/>
      <w:szCs w:val="18"/>
    </w:rPr>
  </w:style>
  <w:style w:type="paragraph" w:styleId="a5">
    <w:name w:val="header"/>
    <w:basedOn w:val="a"/>
    <w:link w:val="a6"/>
    <w:uiPriority w:val="99"/>
    <w:unhideWhenUsed/>
    <w:rsid w:val="008D167D"/>
    <w:pPr>
      <w:tabs>
        <w:tab w:val="center" w:pos="4252"/>
        <w:tab w:val="right" w:pos="8504"/>
      </w:tabs>
      <w:snapToGrid w:val="0"/>
    </w:pPr>
  </w:style>
  <w:style w:type="character" w:customStyle="1" w:styleId="a6">
    <w:name w:val="ヘッダー (文字)"/>
    <w:basedOn w:val="a0"/>
    <w:link w:val="a5"/>
    <w:uiPriority w:val="99"/>
    <w:rsid w:val="008D167D"/>
  </w:style>
  <w:style w:type="paragraph" w:styleId="a7">
    <w:name w:val="footer"/>
    <w:basedOn w:val="a"/>
    <w:link w:val="a8"/>
    <w:uiPriority w:val="99"/>
    <w:unhideWhenUsed/>
    <w:rsid w:val="008D167D"/>
    <w:pPr>
      <w:tabs>
        <w:tab w:val="center" w:pos="4252"/>
        <w:tab w:val="right" w:pos="8504"/>
      </w:tabs>
      <w:snapToGrid w:val="0"/>
    </w:pPr>
  </w:style>
  <w:style w:type="character" w:customStyle="1" w:styleId="a8">
    <w:name w:val="フッター (文字)"/>
    <w:basedOn w:val="a0"/>
    <w:link w:val="a7"/>
    <w:uiPriority w:val="99"/>
    <w:rsid w:val="008D167D"/>
  </w:style>
  <w:style w:type="paragraph" w:styleId="a9">
    <w:name w:val="List Paragraph"/>
    <w:basedOn w:val="a"/>
    <w:uiPriority w:val="34"/>
    <w:qFormat/>
    <w:rsid w:val="0077063C"/>
    <w:pPr>
      <w:ind w:leftChars="400" w:left="840"/>
    </w:pPr>
  </w:style>
  <w:style w:type="table" w:styleId="aa">
    <w:name w:val="Table Grid"/>
    <w:basedOn w:val="a1"/>
    <w:uiPriority w:val="59"/>
    <w:rsid w:val="00FC51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8B65AF"/>
    <w:rPr>
      <w:sz w:val="18"/>
      <w:szCs w:val="18"/>
    </w:rPr>
  </w:style>
  <w:style w:type="paragraph" w:styleId="ac">
    <w:name w:val="annotation text"/>
    <w:basedOn w:val="a"/>
    <w:link w:val="ad"/>
    <w:uiPriority w:val="99"/>
    <w:semiHidden/>
    <w:unhideWhenUsed/>
    <w:rsid w:val="008B65AF"/>
    <w:pPr>
      <w:jc w:val="left"/>
    </w:pPr>
  </w:style>
  <w:style w:type="character" w:customStyle="1" w:styleId="ad">
    <w:name w:val="コメント文字列 (文字)"/>
    <w:basedOn w:val="a0"/>
    <w:link w:val="ac"/>
    <w:uiPriority w:val="99"/>
    <w:semiHidden/>
    <w:rsid w:val="008B65AF"/>
  </w:style>
  <w:style w:type="paragraph" w:styleId="ae">
    <w:name w:val="annotation subject"/>
    <w:basedOn w:val="ac"/>
    <w:next w:val="ac"/>
    <w:link w:val="af"/>
    <w:uiPriority w:val="99"/>
    <w:semiHidden/>
    <w:unhideWhenUsed/>
    <w:rsid w:val="008B65AF"/>
    <w:rPr>
      <w:b/>
      <w:bCs/>
    </w:rPr>
  </w:style>
  <w:style w:type="character" w:customStyle="1" w:styleId="af">
    <w:name w:val="コメント内容 (文字)"/>
    <w:basedOn w:val="ad"/>
    <w:link w:val="ae"/>
    <w:uiPriority w:val="99"/>
    <w:semiHidden/>
    <w:rsid w:val="008B65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044405">
      <w:bodyDiv w:val="1"/>
      <w:marLeft w:val="0"/>
      <w:marRight w:val="0"/>
      <w:marTop w:val="0"/>
      <w:marBottom w:val="0"/>
      <w:divBdr>
        <w:top w:val="none" w:sz="0" w:space="0" w:color="auto"/>
        <w:left w:val="none" w:sz="0" w:space="0" w:color="auto"/>
        <w:bottom w:val="none" w:sz="0" w:space="0" w:color="auto"/>
        <w:right w:val="none" w:sz="0" w:space="0" w:color="auto"/>
      </w:divBdr>
    </w:div>
    <w:div w:id="814029950">
      <w:bodyDiv w:val="1"/>
      <w:marLeft w:val="0"/>
      <w:marRight w:val="0"/>
      <w:marTop w:val="0"/>
      <w:marBottom w:val="0"/>
      <w:divBdr>
        <w:top w:val="none" w:sz="0" w:space="0" w:color="auto"/>
        <w:left w:val="none" w:sz="0" w:space="0" w:color="auto"/>
        <w:bottom w:val="none" w:sz="0" w:space="0" w:color="auto"/>
        <w:right w:val="none" w:sz="0" w:space="0" w:color="auto"/>
      </w:divBdr>
    </w:div>
    <w:div w:id="898514771">
      <w:bodyDiv w:val="1"/>
      <w:marLeft w:val="0"/>
      <w:marRight w:val="0"/>
      <w:marTop w:val="0"/>
      <w:marBottom w:val="0"/>
      <w:divBdr>
        <w:top w:val="none" w:sz="0" w:space="0" w:color="auto"/>
        <w:left w:val="none" w:sz="0" w:space="0" w:color="auto"/>
        <w:bottom w:val="none" w:sz="0" w:space="0" w:color="auto"/>
        <w:right w:val="none" w:sz="0" w:space="0" w:color="auto"/>
      </w:divBdr>
    </w:div>
    <w:div w:id="985403480">
      <w:bodyDiv w:val="1"/>
      <w:marLeft w:val="0"/>
      <w:marRight w:val="0"/>
      <w:marTop w:val="0"/>
      <w:marBottom w:val="0"/>
      <w:divBdr>
        <w:top w:val="none" w:sz="0" w:space="0" w:color="auto"/>
        <w:left w:val="none" w:sz="0" w:space="0" w:color="auto"/>
        <w:bottom w:val="none" w:sz="0" w:space="0" w:color="auto"/>
        <w:right w:val="none" w:sz="0" w:space="0" w:color="auto"/>
      </w:divBdr>
    </w:div>
    <w:div w:id="150084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89578-2DB8-4BA5-828A-0A3734692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382</Words>
  <Characters>2183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H23-005MBC</dc:creator>
  <cp:lastModifiedBy> </cp:lastModifiedBy>
  <cp:revision>10</cp:revision>
  <cp:lastPrinted>2018-10-25T01:47:00Z</cp:lastPrinted>
  <dcterms:created xsi:type="dcterms:W3CDTF">2018-09-12T11:42:00Z</dcterms:created>
  <dcterms:modified xsi:type="dcterms:W3CDTF">2019-02-25T04:33:00Z</dcterms:modified>
</cp:coreProperties>
</file>