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kinsoku w:val="0"/>
        <w:autoSpaceDE w:val="0"/>
        <w:autoSpaceDN w:val="0"/>
        <w:spacing w:line="366" w:lineRule="atLeast"/>
        <w:ind w:left="281" w:hanging="281" w:hangingChars="117"/>
        <w:jc w:val="right"/>
        <w:rPr>
          <w:rFonts w:hint="default" w:ascii="ＭＳ ゴシック" w:hAnsi="ＭＳ ゴシック" w:eastAsia="ＭＳ ゴシック"/>
          <w:sz w:val="24"/>
        </w:rPr>
      </w:pPr>
    </w:p>
    <w:tbl>
      <w:tblPr>
        <w:tblStyle w:val="1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35"/>
        <w:gridCol w:w="2861"/>
        <w:gridCol w:w="2976"/>
      </w:tblGrid>
      <w:tr>
        <w:trPr>
          <w:trHeight w:val="400" w:hRule="atLeast"/>
        </w:trPr>
        <w:tc>
          <w:tcPr>
            <w:tcW w:w="9072"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明朝"/>
              </w:rPr>
            </w:pPr>
            <w:r>
              <w:rPr>
                <w:rFonts w:hint="eastAsia" w:ascii="ＭＳ ゴシック" w:hAnsi="ＭＳ ゴシック" w:eastAsia="ＭＳ ゴシック"/>
              </w:rPr>
              <w:t>認定権者記載欄</w:t>
            </w:r>
          </w:p>
        </w:tc>
      </w:tr>
      <w:tr>
        <w:trPr>
          <w:trHeight w:val="238" w:hRule="atLeast"/>
        </w:trPr>
        <w:tc>
          <w:tcPr>
            <w:tcW w:w="3235"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明朝"/>
              </w:rPr>
            </w:pPr>
          </w:p>
        </w:tc>
        <w:tc>
          <w:tcPr>
            <w:tcW w:w="2861"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明朝"/>
              </w:rPr>
            </w:pPr>
          </w:p>
        </w:tc>
        <w:tc>
          <w:tcPr>
            <w:tcW w:w="297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明朝"/>
              </w:rPr>
            </w:pPr>
          </w:p>
        </w:tc>
      </w:tr>
      <w:tr>
        <w:trPr>
          <w:trHeight w:val="273" w:hRule="atLeast"/>
        </w:trPr>
        <w:tc>
          <w:tcPr>
            <w:tcW w:w="3235"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明朝"/>
              </w:rPr>
            </w:pPr>
          </w:p>
        </w:tc>
        <w:tc>
          <w:tcPr>
            <w:tcW w:w="2861"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明朝"/>
              </w:rPr>
            </w:pPr>
          </w:p>
        </w:tc>
        <w:tc>
          <w:tcPr>
            <w:tcW w:w="297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明朝"/>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様式第５－（ハ）－①</w:t>
      </w:r>
    </w:p>
    <w:tbl>
      <w:tblPr>
        <w:tblStyle w:val="11"/>
        <w:tblW w:w="907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72"/>
      </w:tblGrid>
      <w:tr>
        <w:trPr>
          <w:trHeight w:val="10596" w:hRule="atLeast"/>
        </w:trPr>
        <w:tc>
          <w:tcPr>
            <w:tcW w:w="90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中小企業信用保険法第２条第５項第５号の規定による認定申請書（ハ－①）</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bookmarkStart w:id="0" w:name="_GoBack"/>
            <w:bookmarkEnd w:id="0"/>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阪南市長　殿</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000000"/>
              </w:rPr>
              <w:t>（注２）の増加</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22"/>
              <w:jc w:val="left"/>
              <w:rPr>
                <w:rFonts w:hint="default"/>
              </w:rPr>
            </w:pPr>
            <w:r>
              <w:rPr>
                <w:rFonts w:hint="eastAsia"/>
              </w:rPr>
              <w:t>（表</w:t>
            </w:r>
            <w:r>
              <w:rPr>
                <w:rFonts w:hint="eastAsia"/>
              </w:rPr>
              <w:t>)</w:t>
            </w:r>
          </w:p>
          <w:tbl>
            <w:tblPr>
              <w:tblStyle w:val="25"/>
              <w:tblW w:w="0" w:type="auto"/>
              <w:tblInd w:w="0" w:type="dxa"/>
              <w:tblLayout w:type="fixed"/>
              <w:tblLook w:firstRow="1" w:lastRow="0" w:firstColumn="1" w:lastColumn="0" w:noHBand="0" w:noVBand="1" w:val="04A0"/>
            </w:tblPr>
            <w:tblGrid>
              <w:gridCol w:w="2897"/>
              <w:gridCol w:w="2897"/>
              <w:gridCol w:w="2897"/>
            </w:tblGrid>
            <w:tr>
              <w:trPr/>
              <w:tc>
                <w:tcPr>
                  <w:tcW w:w="2897" w:type="dxa"/>
                  <w:tcBorders>
                    <w:top w:val="single" w:color="auto" w:sz="18" w:space="0"/>
                    <w:left w:val="single" w:color="auto" w:sz="18" w:space="0"/>
                    <w:bottom w:val="single" w:color="auto" w:sz="18" w:space="0"/>
                    <w:right w:val="single" w:color="auto" w:sz="18" w:space="0"/>
                    <w:tl2br w:val="nil"/>
                    <w:tr2bl w:val="nil"/>
                  </w:tcBorders>
                  <w:vAlign w:val="top"/>
                </w:tcPr>
                <w:p>
                  <w:pPr>
                    <w:pStyle w:val="0"/>
                    <w:rPr>
                      <w:rFonts w:hint="eastAsia"/>
                    </w:rPr>
                  </w:pPr>
                </w:p>
              </w:tc>
              <w:tc>
                <w:tcPr>
                  <w:tcW w:w="2897"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897" w:type="dxa"/>
                  <w:vAlign w:val="top"/>
                </w:tcPr>
                <w:p>
                  <w:pPr>
                    <w:pStyle w:val="0"/>
                    <w:rPr>
                      <w:rFonts w:hint="eastAsia"/>
                    </w:rPr>
                  </w:pPr>
                </w:p>
              </w:tc>
            </w:tr>
            <w:tr>
              <w:trPr/>
              <w:tc>
                <w:tcPr>
                  <w:tcW w:w="2897"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897" w:type="dxa"/>
                  <w:vAlign w:val="top"/>
                </w:tcPr>
                <w:p>
                  <w:pPr>
                    <w:pStyle w:val="0"/>
                    <w:rPr>
                      <w:rFonts w:hint="eastAsia"/>
                    </w:rPr>
                  </w:pPr>
                </w:p>
              </w:tc>
              <w:tc>
                <w:tcPr>
                  <w:tcW w:w="2897" w:type="dxa"/>
                  <w:vAlign w:val="top"/>
                </w:tcPr>
                <w:p>
                  <w:pPr>
                    <w:pStyle w:val="0"/>
                    <w:rPr>
                      <w:rFonts w:hint="eastAsia"/>
                    </w:rPr>
                  </w:pPr>
                </w:p>
              </w:tc>
            </w:tr>
          </w:tbl>
          <w:p>
            <w:pPr>
              <w:pStyle w:val="22"/>
              <w:spacing w:before="0" w:beforeLines="0" w:beforeAutospacing="0" w:after="0" w:afterLines="0" w:afterAutospacing="0" w:line="240" w:lineRule="exact"/>
              <w:jc w:val="left"/>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28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u w:val="single" w:color="auto"/>
              </w:rPr>
              <w:t>　　　年　　　月　　　日</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月平均売上高営業利益率</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Ａ：申込時点における最近３か月間の月平均売上高営業利益率</w:t>
            </w:r>
          </w:p>
          <w:p>
            <w:pPr>
              <w:pStyle w:val="0"/>
              <w:suppressAutoHyphens w:val="1"/>
              <w:kinsoku w:val="0"/>
              <w:overflowPunct w:val="0"/>
              <w:autoSpaceDE w:val="0"/>
              <w:autoSpaceDN w:val="0"/>
              <w:adjustRightInd w:val="0"/>
              <w:spacing w:line="280" w:lineRule="exac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（注３）</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Ｂ：Ａの期間に対応する前年の３か月間の月平均売上高営業利益率</w:t>
            </w:r>
          </w:p>
          <w:p>
            <w:pPr>
              <w:pStyle w:val="0"/>
              <w:suppressAutoHyphens w:val="1"/>
              <w:kinsoku w:val="0"/>
              <w:overflowPunct w:val="0"/>
              <w:autoSpaceDE w:val="0"/>
              <w:autoSpaceDN w:val="0"/>
              <w:adjustRightInd w:val="0"/>
              <w:spacing w:line="280" w:lineRule="exac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p>
            <w:pPr>
              <w:pStyle w:val="0"/>
              <w:suppressAutoHyphens w:val="1"/>
              <w:wordWrap w:val="0"/>
              <w:spacing w:line="240" w:lineRule="exact"/>
              <w:jc w:val="left"/>
              <w:textAlignment w:val="baseline"/>
              <w:rPr>
                <w:rFonts w:hint="default" w:ascii="ＭＳ ゴシック" w:hAnsi="ＭＳ ゴシック" w:eastAsia="ＭＳ ゴシック"/>
                <w:color w:val="000000"/>
              </w:rPr>
            </w:pPr>
          </w:p>
          <w:p>
            <w:pPr>
              <w:pStyle w:val="0"/>
              <w:suppressAutoHyphens w:val="1"/>
              <w:wordWrap w:val="0"/>
              <w:spacing w:line="240" w:lineRule="exact"/>
              <w:jc w:val="left"/>
              <w:textAlignment w:val="baseline"/>
              <w:rPr>
                <w:rFonts w:hint="default" w:ascii="ＭＳ ゴシック" w:hAnsi="ＭＳ ゴシック" w:eastAsia="ＭＳ ゴシック"/>
                <w:color w:val="000000"/>
              </w:rPr>
            </w:pPr>
            <w:r>
              <w:rPr>
                <w:rFonts w:hint="eastAsia" w:ascii="ＭＳ ゴシック" w:hAnsi="ＭＳ ゴシック" w:eastAsia="ＭＳ ゴシック"/>
                <w:color w:val="000000" w:themeColor="text1"/>
              </w:rPr>
              <w:t>阪</w:t>
            </w:r>
            <w:r>
              <w:rPr>
                <w:rFonts w:hint="eastAsia" w:ascii="ＭＳ ゴシック" w:hAnsi="ＭＳ ゴシック" w:eastAsia="ＭＳ ゴシック"/>
                <w:color w:val="000000" w:themeColor="text1"/>
              </w:rPr>
              <w:t xml:space="preserve"> </w:t>
            </w:r>
            <w:r>
              <w:rPr>
                <w:rFonts w:hint="eastAsia" w:ascii="ＭＳ ゴシック" w:hAnsi="ＭＳ ゴシック" w:eastAsia="ＭＳ ゴシック"/>
                <w:color w:val="000000" w:themeColor="text1"/>
              </w:rPr>
              <w:t>企</w:t>
            </w:r>
            <w:r>
              <w:rPr>
                <w:rFonts w:hint="eastAsia" w:ascii="ＭＳ ゴシック" w:hAnsi="ＭＳ ゴシック" w:eastAsia="ＭＳ ゴシック"/>
                <w:color w:val="000000" w:themeColor="text1"/>
              </w:rPr>
              <w:t xml:space="preserve"> </w:t>
            </w:r>
            <w:r>
              <w:rPr>
                <w:rFonts w:hint="eastAsia" w:ascii="ＭＳ ゴシック" w:hAnsi="ＭＳ ゴシック" w:eastAsia="ＭＳ ゴシック"/>
                <w:color w:val="000000"/>
              </w:rPr>
              <w:t>　第　　　　</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　号</w:t>
            </w:r>
          </w:p>
          <w:p>
            <w:pPr>
              <w:pStyle w:val="0"/>
              <w:suppressAutoHyphens w:val="1"/>
              <w:wordWrap w:val="0"/>
              <w:spacing w:line="240" w:lineRule="exact"/>
              <w:jc w:val="left"/>
              <w:textAlignment w:val="baseline"/>
              <w:rPr>
                <w:rFonts w:hint="default" w:ascii="ＭＳ ゴシック" w:hAnsi="ＭＳ ゴシック" w:eastAsia="ＭＳ ゴシック"/>
                <w:color w:val="000000"/>
              </w:rPr>
            </w:pPr>
            <w:r>
              <w:rPr>
                <w:rFonts w:hint="eastAsia" w:ascii="ＭＳ ゴシック" w:hAnsi="ＭＳ ゴシック" w:eastAsia="ＭＳ ゴシック"/>
                <w:color w:val="000000"/>
              </w:rPr>
              <w:t>令和　</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　年　</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　月　</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rPr>
              <w:t>　認定者名　大阪府阪南市長　上甲　誠　　　印</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（注２）には、外的要因及び増加している費用を入れる。</w:t>
      </w:r>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（注３）企業全体の月平均売上高営業利益率を記載。</w:t>
      </w:r>
    </w:p>
    <w:p>
      <w:pPr>
        <w:pStyle w:val="0"/>
        <w:suppressAutoHyphens w:val="1"/>
        <w:wordWrap w:val="0"/>
        <w:spacing w:line="240" w:lineRule="exact"/>
        <w:ind w:left="1412"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19"/>
        <w:numPr>
          <w:ilvl w:val="0"/>
          <w:numId w:val="1"/>
        </w:numPr>
        <w:suppressAutoHyphens w:val="1"/>
        <w:wordWrap w:val="0"/>
        <w:spacing w:line="240" w:lineRule="exact"/>
        <w:ind w:left="754"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0"/>
        <w:numPr>
          <w:numId w:val="0"/>
        </w:numPr>
        <w:suppressAutoHyphens w:val="1"/>
        <w:wordWrap w:val="0"/>
        <w:spacing w:line="240" w:lineRule="exact"/>
        <w:ind w:left="394" w:leftChars="0" w:firstLine="0" w:firstLineChars="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②</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市町村長又は特別区長から認定を受けた日から３０日以内に金融機関又は信用保証協会</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に対して、保証の申込みを行うことが必要です。</w:t>
      </w:r>
    </w:p>
    <w:p>
      <w:pPr>
        <w:pStyle w:val="19"/>
        <w:numPr>
          <w:numId w:val="0"/>
        </w:numPr>
        <w:suppressAutoHyphens w:val="1"/>
        <w:wordWrap w:val="0"/>
        <w:spacing w:line="240" w:lineRule="exact"/>
        <w:ind w:left="570" w:leftChars="0" w:firstLine="0" w:firstLineChars="0"/>
        <w:jc w:val="left"/>
        <w:textAlignment w:val="baseline"/>
        <w:rPr>
          <w:rFonts w:hint="default" w:ascii="ＭＳ ゴシック" w:hAnsi="ＭＳ ゴシック" w:eastAsia="ＭＳ ゴシック"/>
          <w:color w:val="000000"/>
          <w:kern w:val="0"/>
        </w:rPr>
      </w:pPr>
    </w:p>
    <w:p>
      <w:pPr>
        <w:pStyle w:val="0"/>
        <w:widowControl w:val="1"/>
        <w:ind w:right="40" w:rightChars="19"/>
        <w:jc w:val="right"/>
        <w:rPr>
          <w:rFonts w:hint="default" w:ascii="ＭＳ ゴシック" w:hAnsi="ＭＳ ゴシック" w:eastAsia="ＭＳ ゴシック"/>
          <w:sz w:val="24"/>
        </w:rPr>
      </w:pPr>
      <w:r>
        <w:rPr>
          <w:rFonts w:hint="eastAsia" w:ascii="ＭＳ ゴシック" w:hAnsi="ＭＳ ゴシック" w:eastAsia="ＭＳ ゴシック"/>
          <w:sz w:val="24"/>
        </w:rPr>
        <w:t>（申請書ハ－①の添付書類）</w:t>
      </w:r>
    </w:p>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32"/>
        </w:rPr>
        <w:t>売上高計算表</w:t>
      </w: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表１：事業が属する業種毎の最近１年間の売上高</w:t>
      </w: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98"/>
        <w:gridCol w:w="3083"/>
        <w:gridCol w:w="3105"/>
      </w:tblGrid>
      <w:tr>
        <w:trPr/>
        <w:tc>
          <w:tcPr>
            <w:tcW w:w="3256" w:type="dxa"/>
            <w:shd w:val="clear" w:color="auto" w:fill="auto"/>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業種（※１）</w:t>
            </w:r>
          </w:p>
        </w:tc>
        <w:tc>
          <w:tcPr>
            <w:tcW w:w="3256" w:type="dxa"/>
            <w:shd w:val="clear" w:color="auto" w:fill="auto"/>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最近１年間の売上高</w:t>
            </w:r>
          </w:p>
        </w:tc>
        <w:tc>
          <w:tcPr>
            <w:tcW w:w="3256" w:type="dxa"/>
            <w:shd w:val="clear" w:color="auto" w:fill="auto"/>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rHeight w:val="350" w:hRule="atLeast"/>
        </w:trPr>
        <w:tc>
          <w:tcPr>
            <w:tcW w:w="3256" w:type="dxa"/>
            <w:shd w:val="clear" w:color="auto" w:fill="auto"/>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　　　　　　　　　　業</w:t>
            </w:r>
          </w:p>
        </w:tc>
        <w:tc>
          <w:tcPr>
            <w:tcW w:w="3256"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shd w:val="clear" w:color="auto" w:fill="auto"/>
            <w:vAlign w:val="top"/>
          </w:tcPr>
          <w:p>
            <w:pPr>
              <w:pStyle w:val="0"/>
              <w:widowControl w:val="1"/>
              <w:ind w:firstLine="480" w:firstLineChars="200"/>
              <w:jc w:val="left"/>
              <w:rPr>
                <w:rFonts w:hint="default" w:ascii="ＭＳ ゴシック" w:hAnsi="ＭＳ ゴシック" w:eastAsia="ＭＳ ゴシック"/>
                <w:sz w:val="24"/>
              </w:rPr>
            </w:pPr>
            <w:r>
              <w:rPr>
                <w:rFonts w:hint="eastAsia" w:ascii="ＭＳ ゴシック" w:hAnsi="ＭＳ ゴシック" w:eastAsia="ＭＳ ゴシック"/>
                <w:sz w:val="24"/>
              </w:rPr>
              <w:t>　　　　　　　　業</w:t>
            </w:r>
          </w:p>
        </w:tc>
        <w:tc>
          <w:tcPr>
            <w:tcW w:w="3256"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shd w:val="clear" w:color="auto" w:fill="auto"/>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　　　　　　　　　　業</w:t>
            </w:r>
          </w:p>
        </w:tc>
        <w:tc>
          <w:tcPr>
            <w:tcW w:w="3256"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shd w:val="clear" w:color="auto" w:fill="auto"/>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　　　　　　　　　　業</w:t>
            </w:r>
          </w:p>
        </w:tc>
        <w:tc>
          <w:tcPr>
            <w:tcW w:w="3256"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shd w:val="clear" w:color="auto" w:fill="auto"/>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全体の売上高</w:t>
            </w:r>
          </w:p>
        </w:tc>
        <w:tc>
          <w:tcPr>
            <w:tcW w:w="3256"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spacing w:line="240" w:lineRule="exact"/>
        <w:ind w:left="701" w:hanging="701" w:hangingChars="292"/>
        <w:jc w:val="left"/>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sz w:val="22"/>
        </w:rPr>
        <w:t>※１：業種欄には、営んでいる事業が属する全ての業種（</w:t>
      </w:r>
      <w:r>
        <w:rPr>
          <w:rFonts w:hint="eastAsia" w:ascii="ＭＳ ゴシック" w:hAnsi="ＭＳ ゴシック" w:eastAsia="ＭＳ ゴシック"/>
          <w:color w:val="000000"/>
          <w:spacing w:val="16"/>
          <w:kern w:val="0"/>
          <w:sz w:val="22"/>
        </w:rPr>
        <w:t>日本標準産業分類の細分類番号と細分類業種名）を記載。また、営んでいる事業の細分類業種は全て指定業種に該当することが必要。</w:t>
      </w:r>
    </w:p>
    <w:p>
      <w:pPr>
        <w:pStyle w:val="0"/>
        <w:widowControl w:val="1"/>
        <w:spacing w:line="240" w:lineRule="exact"/>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sz w:val="22"/>
        </w:rPr>
        <w:t>※２：指定業種の売上高を合算して記載することも可。</w:t>
      </w:r>
    </w:p>
    <w:p>
      <w:pPr>
        <w:pStyle w:val="0"/>
        <w:widowControl w:val="1"/>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spacing w:val="6"/>
          <w:kern w:val="0"/>
          <w:sz w:val="21"/>
          <w:fitText w:val="8940" w:id="1"/>
        </w:rPr>
        <w:t>表２：最近３か月間の企業全体の月平均売上高営業利益率（小数点第</w:t>
      </w:r>
      <w:r>
        <w:rPr>
          <w:rFonts w:hint="eastAsia" w:ascii="ＭＳ ゴシック" w:hAnsi="ＭＳ ゴシック" w:eastAsia="ＭＳ ゴシック"/>
          <w:color w:val="000000"/>
          <w:spacing w:val="6"/>
          <w:kern w:val="0"/>
          <w:sz w:val="21"/>
          <w:fitText w:val="8940" w:id="1"/>
        </w:rPr>
        <w:t>2</w:t>
      </w:r>
      <w:r>
        <w:rPr>
          <w:rFonts w:hint="eastAsia" w:ascii="ＭＳ ゴシック" w:hAnsi="ＭＳ ゴシック" w:eastAsia="ＭＳ ゴシック"/>
          <w:color w:val="000000"/>
          <w:spacing w:val="6"/>
          <w:kern w:val="0"/>
          <w:sz w:val="21"/>
          <w:fitText w:val="8940" w:id="1"/>
        </w:rPr>
        <w:t>位以下切り捨て</w:t>
      </w:r>
      <w:r>
        <w:rPr>
          <w:rFonts w:hint="eastAsia" w:ascii="ＭＳ ゴシック" w:hAnsi="ＭＳ ゴシック" w:eastAsia="ＭＳ ゴシック"/>
          <w:color w:val="000000"/>
          <w:spacing w:val="36"/>
          <w:kern w:val="0"/>
          <w:sz w:val="21"/>
          <w:fitText w:val="8940" w:id="1"/>
        </w:rPr>
        <w:t>）</w:t>
      </w:r>
    </w:p>
    <w:tbl>
      <w:tblPr>
        <w:tblStyle w:val="11"/>
        <w:tblW w:w="9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59"/>
        <w:gridCol w:w="1997"/>
        <w:gridCol w:w="1994"/>
        <w:gridCol w:w="1892"/>
        <w:gridCol w:w="1823"/>
      </w:tblGrid>
      <w:tr>
        <w:trPr/>
        <w:tc>
          <w:tcPr>
            <w:tcW w:w="1360" w:type="dxa"/>
            <w:shd w:val="clear" w:color="auto" w:fill="auto"/>
            <w:vAlign w:val="top"/>
          </w:tcPr>
          <w:p>
            <w:pPr>
              <w:pStyle w:val="0"/>
              <w:rPr>
                <w:rFonts w:hint="eastAsia" w:ascii="ＭＳ ゴシック" w:hAnsi="ＭＳ ゴシック" w:eastAsia="ＭＳ ゴシック"/>
                <w:sz w:val="24"/>
              </w:rPr>
            </w:pPr>
          </w:p>
        </w:tc>
        <w:tc>
          <w:tcPr>
            <w:tcW w:w="1999" w:type="dxa"/>
            <w:shd w:val="clear" w:color="auto" w:fill="auto"/>
            <w:vAlign w:val="top"/>
          </w:tcPr>
          <w:p>
            <w:pPr>
              <w:pStyle w:val="0"/>
              <w:tabs>
                <w:tab w:val="left" w:leader="none" w:pos="1338"/>
              </w:tabs>
              <w:jc w:val="center"/>
              <w:rPr>
                <w:rFonts w:hint="eastAsia" w:ascii="ＭＳ ゴシック" w:hAnsi="ＭＳ ゴシック" w:eastAsia="ＭＳ ゴシック"/>
                <w:sz w:val="22"/>
              </w:rPr>
            </w:pPr>
            <w:r>
              <w:rPr>
                <w:rFonts w:hint="eastAsia" w:ascii="ＭＳ ゴシック" w:hAnsi="ＭＳ ゴシック" w:eastAsia="ＭＳ ゴシック"/>
                <w:sz w:val="22"/>
              </w:rPr>
              <w:t>令和　年　月</w:t>
            </w:r>
          </w:p>
        </w:tc>
        <w:tc>
          <w:tcPr>
            <w:tcW w:w="1996" w:type="dxa"/>
            <w:shd w:val="clear" w:color="auto" w:fill="auto"/>
            <w:vAlign w:val="top"/>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令和　年　月</w:t>
            </w:r>
          </w:p>
        </w:tc>
        <w:tc>
          <w:tcPr>
            <w:tcW w:w="1893" w:type="dxa"/>
            <w:shd w:val="clear" w:color="auto" w:fill="auto"/>
            <w:vAlign w:val="top"/>
          </w:tcPr>
          <w:p>
            <w:pPr>
              <w:pStyle w:val="0"/>
              <w:widowControl w:val="1"/>
              <w:wordWrap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令和　年　月</w:t>
            </w:r>
          </w:p>
        </w:tc>
        <w:tc>
          <w:tcPr>
            <w:tcW w:w="1825" w:type="dxa"/>
            <w:shd w:val="clear" w:color="auto" w:fill="auto"/>
            <w:vAlign w:val="top"/>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合計</w:t>
            </w:r>
          </w:p>
        </w:tc>
      </w:tr>
      <w:tr>
        <w:trPr>
          <w:trHeight w:val="377" w:hRule="atLeast"/>
        </w:trPr>
        <w:tc>
          <w:tcPr>
            <w:tcW w:w="1360" w:type="dxa"/>
            <w:shd w:val="clear" w:color="auto" w:fill="auto"/>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営業利益</w:t>
            </w:r>
          </w:p>
        </w:tc>
        <w:tc>
          <w:tcPr>
            <w:tcW w:w="1999" w:type="dxa"/>
            <w:shd w:val="clear" w:color="auto" w:fill="auto"/>
            <w:vAlign w:val="top"/>
          </w:tcPr>
          <w:p>
            <w:pPr>
              <w:pStyle w:val="0"/>
              <w:jc w:val="right"/>
              <w:rPr>
                <w:rFonts w:hint="eastAsia" w:ascii="ＭＳ ゴシック" w:hAnsi="ＭＳ ゴシック" w:eastAsia="ＭＳ ゴシック"/>
              </w:rPr>
            </w:pPr>
            <w:r>
              <w:rPr>
                <w:rFonts w:hint="eastAsia" w:ascii="ＭＳ ゴシック" w:hAnsi="ＭＳ ゴシック" w:eastAsia="ＭＳ ゴシック"/>
              </w:rPr>
              <w:t>円</w:t>
            </w:r>
          </w:p>
        </w:tc>
        <w:tc>
          <w:tcPr>
            <w:tcW w:w="1996" w:type="dxa"/>
            <w:shd w:val="clear" w:color="auto" w:fill="auto"/>
            <w:vAlign w:val="top"/>
          </w:tcPr>
          <w:p>
            <w:pPr>
              <w:pStyle w:val="0"/>
              <w:jc w:val="right"/>
              <w:rPr>
                <w:rFonts w:hint="eastAsia" w:ascii="ＭＳ ゴシック" w:hAnsi="ＭＳ ゴシック" w:eastAsia="ＭＳ ゴシック"/>
              </w:rPr>
            </w:pPr>
            <w:r>
              <w:rPr>
                <w:rFonts w:hint="eastAsia" w:ascii="ＭＳ ゴシック" w:hAnsi="ＭＳ ゴシック" w:eastAsia="ＭＳ ゴシック"/>
              </w:rPr>
              <w:t>円</w:t>
            </w:r>
          </w:p>
        </w:tc>
        <w:tc>
          <w:tcPr>
            <w:tcW w:w="1893" w:type="dxa"/>
            <w:shd w:val="clear" w:color="auto" w:fill="auto"/>
            <w:vAlign w:val="top"/>
          </w:tcPr>
          <w:p>
            <w:pPr>
              <w:pStyle w:val="0"/>
              <w:jc w:val="right"/>
              <w:rPr>
                <w:rFonts w:hint="eastAsia" w:ascii="ＭＳ ゴシック" w:hAnsi="ＭＳ ゴシック" w:eastAsia="ＭＳ ゴシック"/>
              </w:rPr>
            </w:pPr>
            <w:r>
              <w:rPr>
                <w:rFonts w:hint="eastAsia" w:ascii="ＭＳ ゴシック" w:hAnsi="ＭＳ ゴシック" w:eastAsia="ＭＳ ゴシック"/>
              </w:rPr>
              <w:t>円</w:t>
            </w:r>
          </w:p>
        </w:tc>
        <w:tc>
          <w:tcPr>
            <w:tcW w:w="1825" w:type="dxa"/>
            <w:shd w:val="clear" w:color="auto" w:fill="auto"/>
            <w:vAlign w:val="top"/>
          </w:tcPr>
          <w:p>
            <w:pPr>
              <w:pStyle w:val="0"/>
              <w:jc w:val="right"/>
              <w:rPr>
                <w:rFonts w:hint="eastAsia" w:ascii="ＭＳ ゴシック" w:hAnsi="ＭＳ ゴシック" w:eastAsia="ＭＳ ゴシック"/>
              </w:rPr>
            </w:pPr>
            <w:r>
              <w:rPr>
                <w:rFonts w:hint="eastAsia" w:ascii="ＭＳ ゴシック" w:hAnsi="ＭＳ ゴシック" w:eastAsia="ＭＳ ゴシック"/>
              </w:rPr>
              <w:t>a1</w:t>
            </w:r>
            <w:r>
              <w:rPr>
                <w:rFonts w:hint="eastAsia" w:ascii="ＭＳ ゴシック" w:hAnsi="ＭＳ ゴシック" w:eastAsia="ＭＳ ゴシック"/>
              </w:rPr>
              <w:t>　　　　　円</w:t>
            </w:r>
          </w:p>
        </w:tc>
      </w:tr>
      <w:tr>
        <w:trPr/>
        <w:tc>
          <w:tcPr>
            <w:tcW w:w="1360" w:type="dxa"/>
            <w:shd w:val="clear" w:color="auto" w:fill="auto"/>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売上高</w:t>
            </w:r>
          </w:p>
        </w:tc>
        <w:tc>
          <w:tcPr>
            <w:tcW w:w="1999" w:type="dxa"/>
            <w:shd w:val="clear" w:color="auto" w:fill="auto"/>
            <w:vAlign w:val="top"/>
          </w:tcPr>
          <w:p>
            <w:pPr>
              <w:pStyle w:val="0"/>
              <w:jc w:val="right"/>
              <w:rPr>
                <w:rFonts w:hint="eastAsia" w:ascii="ＭＳ ゴシック" w:hAnsi="ＭＳ ゴシック" w:eastAsia="ＭＳ ゴシック"/>
              </w:rPr>
            </w:pPr>
            <w:r>
              <w:rPr>
                <w:rFonts w:hint="eastAsia" w:ascii="ＭＳ ゴシック" w:hAnsi="ＭＳ ゴシック" w:eastAsia="ＭＳ ゴシック"/>
              </w:rPr>
              <w:t>円</w:t>
            </w:r>
          </w:p>
        </w:tc>
        <w:tc>
          <w:tcPr>
            <w:tcW w:w="1996" w:type="dxa"/>
            <w:shd w:val="clear" w:color="auto" w:fill="auto"/>
            <w:vAlign w:val="top"/>
          </w:tcPr>
          <w:p>
            <w:pPr>
              <w:pStyle w:val="0"/>
              <w:jc w:val="right"/>
              <w:rPr>
                <w:rFonts w:hint="eastAsia" w:ascii="ＭＳ ゴシック" w:hAnsi="ＭＳ ゴシック" w:eastAsia="ＭＳ ゴシック"/>
              </w:rPr>
            </w:pPr>
            <w:r>
              <w:rPr>
                <w:rFonts w:hint="eastAsia" w:ascii="ＭＳ ゴシック" w:hAnsi="ＭＳ ゴシック" w:eastAsia="ＭＳ ゴシック"/>
              </w:rPr>
              <w:t>円</w:t>
            </w:r>
          </w:p>
        </w:tc>
        <w:tc>
          <w:tcPr>
            <w:tcW w:w="1893" w:type="dxa"/>
            <w:shd w:val="clear" w:color="auto" w:fill="auto"/>
            <w:vAlign w:val="top"/>
          </w:tcPr>
          <w:p>
            <w:pPr>
              <w:pStyle w:val="0"/>
              <w:jc w:val="right"/>
              <w:rPr>
                <w:rFonts w:hint="eastAsia" w:ascii="ＭＳ ゴシック" w:hAnsi="ＭＳ ゴシック" w:eastAsia="ＭＳ ゴシック"/>
              </w:rPr>
            </w:pPr>
            <w:r>
              <w:rPr>
                <w:rFonts w:hint="eastAsia" w:ascii="ＭＳ ゴシック" w:hAnsi="ＭＳ ゴシック" w:eastAsia="ＭＳ ゴシック"/>
              </w:rPr>
              <w:t>円</w:t>
            </w:r>
          </w:p>
        </w:tc>
        <w:tc>
          <w:tcPr>
            <w:tcW w:w="1825" w:type="dxa"/>
            <w:shd w:val="clear" w:color="auto" w:fill="auto"/>
            <w:vAlign w:val="top"/>
          </w:tcPr>
          <w:p>
            <w:pPr>
              <w:pStyle w:val="0"/>
              <w:jc w:val="right"/>
              <w:rPr>
                <w:rFonts w:hint="eastAsia" w:ascii="ＭＳ ゴシック" w:hAnsi="ＭＳ ゴシック" w:eastAsia="ＭＳ ゴシック"/>
              </w:rPr>
            </w:pPr>
            <w:r>
              <w:rPr>
                <w:rFonts w:hint="eastAsia" w:ascii="ＭＳ ゴシック" w:hAnsi="ＭＳ ゴシック" w:eastAsia="ＭＳ ゴシック"/>
              </w:rPr>
              <w:t xml:space="preserve">a2          </w:t>
            </w:r>
            <w:r>
              <w:rPr>
                <w:rFonts w:hint="eastAsia" w:ascii="ＭＳ ゴシック" w:hAnsi="ＭＳ ゴシック" w:eastAsia="ＭＳ ゴシック"/>
              </w:rPr>
              <w:t>円</w:t>
            </w:r>
          </w:p>
        </w:tc>
      </w:tr>
      <w:tr>
        <w:trPr/>
        <w:tc>
          <w:tcPr>
            <w:tcW w:w="335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ascii="ＭＳ ゴシック" w:hAnsi="ＭＳ ゴシック" w:eastAsia="ＭＳ ゴシック"/>
              </w:rPr>
            </w:pPr>
            <w:r>
              <w:rPr>
                <w:rFonts w:hint="eastAsia" w:ascii="ＭＳ ゴシック" w:hAnsi="ＭＳ ゴシック" w:eastAsia="ＭＳ ゴシック"/>
              </w:rPr>
              <w:t>最近</w:t>
            </w:r>
            <w:r>
              <w:rPr>
                <w:rFonts w:hint="eastAsia" w:ascii="ＭＳ ゴシック" w:hAnsi="ＭＳ ゴシック" w:eastAsia="ＭＳ ゴシック"/>
              </w:rPr>
              <w:t>3</w:t>
            </w:r>
            <w:r>
              <w:rPr>
                <w:rFonts w:hint="eastAsia" w:ascii="ＭＳ ゴシック" w:hAnsi="ＭＳ ゴシック" w:eastAsia="ＭＳ ゴシック"/>
              </w:rPr>
              <w:t>か月間の企業全体の</w:t>
            </w:r>
          </w:p>
          <w:p>
            <w:pPr>
              <w:pStyle w:val="0"/>
              <w:jc w:val="left"/>
              <w:rPr>
                <w:rFonts w:hint="eastAsia" w:ascii="ＭＳ ゴシック" w:hAnsi="ＭＳ ゴシック" w:eastAsia="ＭＳ ゴシック"/>
              </w:rPr>
            </w:pPr>
            <w:r>
              <w:rPr>
                <w:rFonts w:hint="eastAsia" w:ascii="ＭＳ ゴシック" w:hAnsi="ＭＳ ゴシック" w:eastAsia="ＭＳ ゴシック"/>
              </w:rPr>
              <w:t>月平均売上高営業利益率</w:t>
            </w:r>
          </w:p>
        </w:tc>
        <w:tc>
          <w:tcPr>
            <w:tcW w:w="38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u w:val="single" w:color="auto"/>
              </w:rPr>
              <w:t>a1</w:t>
            </w:r>
            <w:r>
              <w:rPr>
                <w:rFonts w:hint="eastAsia" w:ascii="ＭＳ ゴシック" w:hAnsi="ＭＳ ゴシック" w:eastAsia="ＭＳ ゴシック"/>
                <w:u w:val="single" w:color="auto"/>
              </w:rPr>
              <w:t>×</w:t>
            </w:r>
            <w:r>
              <w:rPr>
                <w:rFonts w:hint="eastAsia" w:ascii="ＭＳ ゴシック" w:hAnsi="ＭＳ ゴシック" w:eastAsia="ＭＳ ゴシック"/>
                <w:u w:val="single" w:color="auto"/>
              </w:rPr>
              <w:t>100</w:t>
            </w:r>
          </w:p>
          <w:p>
            <w:pPr>
              <w:pStyle w:val="0"/>
              <w:ind w:right="840" w:rightChars="400"/>
              <w:jc w:val="center"/>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 a2</w:t>
            </w:r>
          </w:p>
        </w:tc>
        <w:tc>
          <w:tcPr>
            <w:tcW w:w="1825" w:type="dxa"/>
            <w:shd w:val="clear" w:color="auto" w:fill="auto"/>
            <w:vAlign w:val="top"/>
          </w:tcPr>
          <w:p>
            <w:pPr>
              <w:pStyle w:val="0"/>
              <w:ind w:rightChars="0"/>
              <w:jc w:val="right"/>
              <w:rPr>
                <w:rFonts w:hint="eastAsia" w:ascii="ＭＳ ゴシック" w:hAnsi="ＭＳ ゴシック" w:eastAsia="ＭＳ ゴシック"/>
              </w:rPr>
            </w:pPr>
            <w:r>
              <w:rPr>
                <w:rFonts w:hint="eastAsia" w:ascii="ＭＳ ゴシック" w:hAnsi="ＭＳ ゴシック" w:eastAsia="ＭＳ ゴシック"/>
                <w:b w:val="1"/>
              </w:rPr>
              <w:t xml:space="preserve">A </w:t>
            </w:r>
            <w:r>
              <w:rPr>
                <w:rFonts w:hint="eastAsia" w:ascii="ＭＳ ゴシック" w:hAnsi="ＭＳ ゴシック" w:eastAsia="ＭＳ ゴシック"/>
              </w:rPr>
              <w:t xml:space="preserve">          </w:t>
            </w:r>
            <w:r>
              <w:rPr>
                <w:rFonts w:hint="eastAsia" w:ascii="ＭＳ ゴシック" w:hAnsi="ＭＳ ゴシック" w:eastAsia="ＭＳ ゴシック"/>
              </w:rPr>
              <w:t>％</w:t>
            </w:r>
          </w:p>
        </w:tc>
      </w:tr>
    </w:tbl>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color w:val="000000"/>
          <w:spacing w:val="1"/>
          <w:w w:val="94"/>
          <w:kern w:val="0"/>
          <w:sz w:val="21"/>
          <w:fitText w:val="8940" w:id="2"/>
        </w:rPr>
        <w:t>表</w:t>
      </w:r>
      <w:r>
        <w:rPr>
          <w:rFonts w:hint="eastAsia" w:ascii="ＭＳ ゴシック" w:hAnsi="ＭＳ ゴシック" w:eastAsia="ＭＳ ゴシック"/>
          <w:color w:val="000000"/>
          <w:spacing w:val="1"/>
          <w:w w:val="94"/>
          <w:kern w:val="0"/>
          <w:sz w:val="21"/>
          <w:fitText w:val="8940" w:id="2"/>
        </w:rPr>
        <w:t>3</w:t>
      </w:r>
      <w:r>
        <w:rPr>
          <w:rFonts w:hint="eastAsia" w:ascii="ＭＳ ゴシック" w:hAnsi="ＭＳ ゴシック" w:eastAsia="ＭＳ ゴシック"/>
          <w:color w:val="000000"/>
          <w:spacing w:val="1"/>
          <w:w w:val="94"/>
          <w:kern w:val="0"/>
          <w:sz w:val="21"/>
          <w:fitText w:val="8940" w:id="2"/>
        </w:rPr>
        <w:t>：最近３か月間の前年同期の企業全体の月平均売上高営業利益率（小数点第</w:t>
      </w:r>
      <w:r>
        <w:rPr>
          <w:rFonts w:hint="eastAsia" w:ascii="ＭＳ ゴシック" w:hAnsi="ＭＳ ゴシック" w:eastAsia="ＭＳ ゴシック"/>
          <w:color w:val="000000"/>
          <w:spacing w:val="1"/>
          <w:w w:val="94"/>
          <w:kern w:val="0"/>
          <w:sz w:val="21"/>
          <w:fitText w:val="8940" w:id="2"/>
        </w:rPr>
        <w:t>2</w:t>
      </w:r>
      <w:r>
        <w:rPr>
          <w:rFonts w:hint="eastAsia" w:ascii="ＭＳ ゴシック" w:hAnsi="ＭＳ ゴシック" w:eastAsia="ＭＳ ゴシック"/>
          <w:color w:val="000000"/>
          <w:spacing w:val="1"/>
          <w:w w:val="94"/>
          <w:kern w:val="0"/>
          <w:sz w:val="21"/>
          <w:fitText w:val="8940" w:id="2"/>
        </w:rPr>
        <w:t>位以下切り捨て</w:t>
      </w:r>
      <w:r>
        <w:rPr>
          <w:rFonts w:hint="eastAsia" w:ascii="ＭＳ ゴシック" w:hAnsi="ＭＳ ゴシック" w:eastAsia="ＭＳ ゴシック"/>
          <w:color w:val="000000"/>
          <w:spacing w:val="20"/>
          <w:w w:val="94"/>
          <w:kern w:val="0"/>
          <w:sz w:val="21"/>
          <w:fitText w:val="8940" w:id="2"/>
        </w:rPr>
        <w:t>）</w:t>
      </w:r>
    </w:p>
    <w:tbl>
      <w:tblPr>
        <w:tblStyle w:val="11"/>
        <w:tblW w:w="9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59"/>
        <w:gridCol w:w="1997"/>
        <w:gridCol w:w="1994"/>
        <w:gridCol w:w="1892"/>
        <w:gridCol w:w="1823"/>
      </w:tblGrid>
      <w:tr>
        <w:trPr/>
        <w:tc>
          <w:tcPr>
            <w:tcW w:w="1360" w:type="dxa"/>
            <w:shd w:val="clear" w:color="auto" w:fill="auto"/>
            <w:vAlign w:val="top"/>
          </w:tcPr>
          <w:p>
            <w:pPr>
              <w:pStyle w:val="0"/>
              <w:rPr>
                <w:rFonts w:hint="eastAsia" w:ascii="ＭＳ ゴシック" w:hAnsi="ＭＳ ゴシック" w:eastAsia="ＭＳ ゴシック"/>
                <w:sz w:val="24"/>
              </w:rPr>
            </w:pPr>
          </w:p>
        </w:tc>
        <w:tc>
          <w:tcPr>
            <w:tcW w:w="1999" w:type="dxa"/>
            <w:shd w:val="clear" w:color="auto" w:fill="auto"/>
            <w:vAlign w:val="top"/>
          </w:tcPr>
          <w:p>
            <w:pPr>
              <w:pStyle w:val="0"/>
              <w:tabs>
                <w:tab w:val="left" w:leader="none" w:pos="1338"/>
              </w:tabs>
              <w:jc w:val="center"/>
              <w:rPr>
                <w:rFonts w:hint="eastAsia" w:ascii="ＭＳ ゴシック" w:hAnsi="ＭＳ ゴシック" w:eastAsia="ＭＳ ゴシック"/>
                <w:sz w:val="22"/>
              </w:rPr>
            </w:pPr>
            <w:r>
              <w:rPr>
                <w:rFonts w:hint="eastAsia" w:ascii="ＭＳ ゴシック" w:hAnsi="ＭＳ ゴシック" w:eastAsia="ＭＳ ゴシック"/>
                <w:sz w:val="22"/>
              </w:rPr>
              <w:t>令和　年　月</w:t>
            </w:r>
          </w:p>
        </w:tc>
        <w:tc>
          <w:tcPr>
            <w:tcW w:w="1996" w:type="dxa"/>
            <w:shd w:val="clear" w:color="auto" w:fill="auto"/>
            <w:vAlign w:val="top"/>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令和　年　月</w:t>
            </w:r>
          </w:p>
        </w:tc>
        <w:tc>
          <w:tcPr>
            <w:tcW w:w="1893" w:type="dxa"/>
            <w:shd w:val="clear" w:color="auto" w:fill="auto"/>
            <w:vAlign w:val="top"/>
          </w:tcPr>
          <w:p>
            <w:pPr>
              <w:pStyle w:val="0"/>
              <w:widowControl w:val="1"/>
              <w:wordWrap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令和　年　月</w:t>
            </w:r>
          </w:p>
        </w:tc>
        <w:tc>
          <w:tcPr>
            <w:tcW w:w="1825" w:type="dxa"/>
            <w:shd w:val="clear" w:color="auto" w:fill="auto"/>
            <w:vAlign w:val="top"/>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合計</w:t>
            </w:r>
          </w:p>
        </w:tc>
      </w:tr>
      <w:tr>
        <w:trPr>
          <w:trHeight w:val="377" w:hRule="atLeast"/>
        </w:trPr>
        <w:tc>
          <w:tcPr>
            <w:tcW w:w="1360" w:type="dxa"/>
            <w:shd w:val="clear" w:color="auto" w:fill="auto"/>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営業利益</w:t>
            </w:r>
          </w:p>
        </w:tc>
        <w:tc>
          <w:tcPr>
            <w:tcW w:w="1999" w:type="dxa"/>
            <w:shd w:val="clear" w:color="auto" w:fill="auto"/>
            <w:vAlign w:val="top"/>
          </w:tcPr>
          <w:p>
            <w:pPr>
              <w:pStyle w:val="0"/>
              <w:jc w:val="right"/>
              <w:rPr>
                <w:rFonts w:hint="eastAsia" w:ascii="ＭＳ ゴシック" w:hAnsi="ＭＳ ゴシック" w:eastAsia="ＭＳ ゴシック"/>
              </w:rPr>
            </w:pPr>
            <w:r>
              <w:rPr>
                <w:rFonts w:hint="eastAsia" w:ascii="ＭＳ ゴシック" w:hAnsi="ＭＳ ゴシック" w:eastAsia="ＭＳ ゴシック"/>
              </w:rPr>
              <w:t>円</w:t>
            </w:r>
          </w:p>
        </w:tc>
        <w:tc>
          <w:tcPr>
            <w:tcW w:w="1996" w:type="dxa"/>
            <w:shd w:val="clear" w:color="auto" w:fill="auto"/>
            <w:vAlign w:val="top"/>
          </w:tcPr>
          <w:p>
            <w:pPr>
              <w:pStyle w:val="0"/>
              <w:jc w:val="right"/>
              <w:rPr>
                <w:rFonts w:hint="eastAsia" w:ascii="ＭＳ ゴシック" w:hAnsi="ＭＳ ゴシック" w:eastAsia="ＭＳ ゴシック"/>
              </w:rPr>
            </w:pPr>
            <w:r>
              <w:rPr>
                <w:rFonts w:hint="eastAsia" w:ascii="ＭＳ ゴシック" w:hAnsi="ＭＳ ゴシック" w:eastAsia="ＭＳ ゴシック"/>
              </w:rPr>
              <w:t>円</w:t>
            </w:r>
          </w:p>
        </w:tc>
        <w:tc>
          <w:tcPr>
            <w:tcW w:w="1893" w:type="dxa"/>
            <w:shd w:val="clear" w:color="auto" w:fill="auto"/>
            <w:vAlign w:val="top"/>
          </w:tcPr>
          <w:p>
            <w:pPr>
              <w:pStyle w:val="0"/>
              <w:jc w:val="right"/>
              <w:rPr>
                <w:rFonts w:hint="eastAsia" w:ascii="ＭＳ ゴシック" w:hAnsi="ＭＳ ゴシック" w:eastAsia="ＭＳ ゴシック"/>
              </w:rPr>
            </w:pPr>
            <w:r>
              <w:rPr>
                <w:rFonts w:hint="eastAsia" w:ascii="ＭＳ ゴシック" w:hAnsi="ＭＳ ゴシック" w:eastAsia="ＭＳ ゴシック"/>
              </w:rPr>
              <w:t>円</w:t>
            </w:r>
          </w:p>
        </w:tc>
        <w:tc>
          <w:tcPr>
            <w:tcW w:w="1825" w:type="dxa"/>
            <w:shd w:val="clear" w:color="auto" w:fill="auto"/>
            <w:vAlign w:val="top"/>
          </w:tcPr>
          <w:p>
            <w:pPr>
              <w:pStyle w:val="0"/>
              <w:jc w:val="right"/>
              <w:rPr>
                <w:rFonts w:hint="eastAsia" w:ascii="ＭＳ ゴシック" w:hAnsi="ＭＳ ゴシック" w:eastAsia="ＭＳ ゴシック"/>
              </w:rPr>
            </w:pPr>
            <w:r>
              <w:rPr>
                <w:rFonts w:hint="eastAsia" w:ascii="ＭＳ ゴシック" w:hAnsi="ＭＳ ゴシック" w:eastAsia="ＭＳ ゴシック"/>
              </w:rPr>
              <w:t>b1</w:t>
            </w:r>
            <w:r>
              <w:rPr>
                <w:rFonts w:hint="eastAsia" w:ascii="ＭＳ ゴシック" w:hAnsi="ＭＳ ゴシック" w:eastAsia="ＭＳ ゴシック"/>
              </w:rPr>
              <w:t>　　　　　円</w:t>
            </w:r>
          </w:p>
        </w:tc>
      </w:tr>
      <w:tr>
        <w:trPr/>
        <w:tc>
          <w:tcPr>
            <w:tcW w:w="1360" w:type="dxa"/>
            <w:shd w:val="clear" w:color="auto" w:fill="auto"/>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売上高</w:t>
            </w:r>
          </w:p>
        </w:tc>
        <w:tc>
          <w:tcPr>
            <w:tcW w:w="1999" w:type="dxa"/>
            <w:shd w:val="clear" w:color="auto" w:fill="auto"/>
            <w:vAlign w:val="top"/>
          </w:tcPr>
          <w:p>
            <w:pPr>
              <w:pStyle w:val="0"/>
              <w:jc w:val="right"/>
              <w:rPr>
                <w:rFonts w:hint="eastAsia" w:ascii="ＭＳ ゴシック" w:hAnsi="ＭＳ ゴシック" w:eastAsia="ＭＳ ゴシック"/>
              </w:rPr>
            </w:pPr>
            <w:r>
              <w:rPr>
                <w:rFonts w:hint="eastAsia" w:ascii="ＭＳ ゴシック" w:hAnsi="ＭＳ ゴシック" w:eastAsia="ＭＳ ゴシック"/>
              </w:rPr>
              <w:t>円</w:t>
            </w:r>
          </w:p>
        </w:tc>
        <w:tc>
          <w:tcPr>
            <w:tcW w:w="1996" w:type="dxa"/>
            <w:shd w:val="clear" w:color="auto" w:fill="auto"/>
            <w:vAlign w:val="top"/>
          </w:tcPr>
          <w:p>
            <w:pPr>
              <w:pStyle w:val="0"/>
              <w:jc w:val="right"/>
              <w:rPr>
                <w:rFonts w:hint="eastAsia" w:ascii="ＭＳ ゴシック" w:hAnsi="ＭＳ ゴシック" w:eastAsia="ＭＳ ゴシック"/>
              </w:rPr>
            </w:pPr>
            <w:r>
              <w:rPr>
                <w:rFonts w:hint="eastAsia" w:ascii="ＭＳ ゴシック" w:hAnsi="ＭＳ ゴシック" w:eastAsia="ＭＳ ゴシック"/>
              </w:rPr>
              <w:t>円</w:t>
            </w:r>
          </w:p>
        </w:tc>
        <w:tc>
          <w:tcPr>
            <w:tcW w:w="1893" w:type="dxa"/>
            <w:shd w:val="clear" w:color="auto" w:fill="auto"/>
            <w:vAlign w:val="top"/>
          </w:tcPr>
          <w:p>
            <w:pPr>
              <w:pStyle w:val="0"/>
              <w:jc w:val="right"/>
              <w:rPr>
                <w:rFonts w:hint="eastAsia" w:ascii="ＭＳ ゴシック" w:hAnsi="ＭＳ ゴシック" w:eastAsia="ＭＳ ゴシック"/>
              </w:rPr>
            </w:pPr>
            <w:r>
              <w:rPr>
                <w:rFonts w:hint="eastAsia" w:ascii="ＭＳ ゴシック" w:hAnsi="ＭＳ ゴシック" w:eastAsia="ＭＳ ゴシック"/>
              </w:rPr>
              <w:t>円</w:t>
            </w:r>
          </w:p>
        </w:tc>
        <w:tc>
          <w:tcPr>
            <w:tcW w:w="1825" w:type="dxa"/>
            <w:shd w:val="clear" w:color="auto" w:fill="auto"/>
            <w:vAlign w:val="top"/>
          </w:tcPr>
          <w:p>
            <w:pPr>
              <w:pStyle w:val="0"/>
              <w:jc w:val="right"/>
              <w:rPr>
                <w:rFonts w:hint="eastAsia" w:ascii="ＭＳ ゴシック" w:hAnsi="ＭＳ ゴシック" w:eastAsia="ＭＳ ゴシック"/>
              </w:rPr>
            </w:pPr>
            <w:r>
              <w:rPr>
                <w:rFonts w:hint="eastAsia" w:ascii="ＭＳ ゴシック" w:hAnsi="ＭＳ ゴシック" w:eastAsia="ＭＳ ゴシック"/>
              </w:rPr>
              <w:t xml:space="preserve">b2          </w:t>
            </w:r>
            <w:r>
              <w:rPr>
                <w:rFonts w:hint="eastAsia" w:ascii="ＭＳ ゴシック" w:hAnsi="ＭＳ ゴシック" w:eastAsia="ＭＳ ゴシック"/>
              </w:rPr>
              <w:t>円</w:t>
            </w:r>
          </w:p>
        </w:tc>
      </w:tr>
      <w:tr>
        <w:trPr/>
        <w:tc>
          <w:tcPr>
            <w:tcW w:w="335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ascii="ＭＳ ゴシック" w:hAnsi="ＭＳ ゴシック" w:eastAsia="ＭＳ ゴシック"/>
                <w:w w:val="90"/>
              </w:rPr>
            </w:pPr>
            <w:r>
              <w:rPr>
                <w:rFonts w:hint="eastAsia" w:ascii="ＭＳ ゴシック" w:hAnsi="ＭＳ ゴシック" w:eastAsia="ＭＳ ゴシック"/>
                <w:w w:val="90"/>
              </w:rPr>
              <w:t>最近</w:t>
            </w:r>
            <w:r>
              <w:rPr>
                <w:rFonts w:hint="eastAsia" w:ascii="ＭＳ ゴシック" w:hAnsi="ＭＳ ゴシック" w:eastAsia="ＭＳ ゴシック"/>
                <w:w w:val="90"/>
              </w:rPr>
              <w:t>3</w:t>
            </w:r>
            <w:r>
              <w:rPr>
                <w:rFonts w:hint="eastAsia" w:ascii="ＭＳ ゴシック" w:hAnsi="ＭＳ ゴシック" w:eastAsia="ＭＳ ゴシック"/>
                <w:w w:val="90"/>
              </w:rPr>
              <w:t>か月間の前年同期の企業全体の月平均売上高営業利益率</w:t>
            </w:r>
          </w:p>
        </w:tc>
        <w:tc>
          <w:tcPr>
            <w:tcW w:w="38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u w:val="single" w:color="auto"/>
              </w:rPr>
              <w:t>b1</w:t>
            </w:r>
            <w:r>
              <w:rPr>
                <w:rFonts w:hint="eastAsia" w:ascii="ＭＳ ゴシック" w:hAnsi="ＭＳ ゴシック" w:eastAsia="ＭＳ ゴシック"/>
                <w:u w:val="single" w:color="auto"/>
              </w:rPr>
              <w:t>×</w:t>
            </w:r>
            <w:r>
              <w:rPr>
                <w:rFonts w:hint="eastAsia" w:ascii="ＭＳ ゴシック" w:hAnsi="ＭＳ ゴシック" w:eastAsia="ＭＳ ゴシック"/>
                <w:u w:val="single" w:color="auto"/>
              </w:rPr>
              <w:t>100</w:t>
            </w:r>
          </w:p>
          <w:p>
            <w:pPr>
              <w:pStyle w:val="0"/>
              <w:ind w:right="840" w:rightChars="400"/>
              <w:jc w:val="center"/>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 b2</w:t>
            </w:r>
          </w:p>
        </w:tc>
        <w:tc>
          <w:tcPr>
            <w:tcW w:w="1825" w:type="dxa"/>
            <w:shd w:val="clear" w:color="auto" w:fill="auto"/>
            <w:vAlign w:val="top"/>
          </w:tcPr>
          <w:p>
            <w:pPr>
              <w:pStyle w:val="0"/>
              <w:ind w:rightChars="0"/>
              <w:jc w:val="right"/>
              <w:rPr>
                <w:rFonts w:hint="eastAsia" w:ascii="ＭＳ ゴシック" w:hAnsi="ＭＳ ゴシック" w:eastAsia="ＭＳ ゴシック"/>
              </w:rPr>
            </w:pPr>
            <w:r>
              <w:rPr>
                <w:rFonts w:hint="eastAsia" w:ascii="ＭＳ ゴシック" w:hAnsi="ＭＳ ゴシック" w:eastAsia="ＭＳ ゴシック"/>
                <w:b w:val="1"/>
              </w:rPr>
              <w:t>B</w:t>
            </w:r>
            <w:r>
              <w:rPr>
                <w:rFonts w:hint="eastAsia" w:ascii="ＭＳ ゴシック" w:hAnsi="ＭＳ ゴシック" w:eastAsia="ＭＳ ゴシック"/>
              </w:rPr>
              <w:t xml:space="preserve">           </w:t>
            </w:r>
            <w:r>
              <w:rPr>
                <w:rFonts w:hint="eastAsia" w:ascii="ＭＳ ゴシック" w:hAnsi="ＭＳ ゴシック" w:eastAsia="ＭＳ ゴシック"/>
              </w:rPr>
              <w:t>％</w:t>
            </w:r>
          </w:p>
        </w:tc>
      </w:tr>
    </w:tbl>
    <w:p>
      <w:pPr>
        <w:pStyle w:val="0"/>
        <w:widowControl w:val="1"/>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sz w:val="24"/>
        </w:rPr>
        <w:t>表４：企業全体の月平均売上高営業利益率の</w:t>
      </w:r>
      <w:r>
        <w:rPr>
          <w:rFonts w:hint="eastAsia" w:ascii="ＭＳ ゴシック" w:hAnsi="ＭＳ ゴシック" w:eastAsia="ＭＳ ゴシック"/>
          <w:b w:val="1"/>
          <w:sz w:val="24"/>
        </w:rPr>
        <w:t>減少率</w:t>
      </w:r>
      <w:r>
        <w:rPr>
          <w:rFonts w:hint="eastAsia" w:ascii="ＭＳ ゴシック" w:hAnsi="ＭＳ ゴシック" w:eastAsia="ＭＳ ゴシック"/>
          <w:sz w:val="24"/>
        </w:rPr>
        <w:t>（小数点第</w:t>
      </w:r>
      <w:r>
        <w:rPr>
          <w:rFonts w:hint="eastAsia" w:ascii="ＭＳ ゴシック" w:hAnsi="ＭＳ ゴシック" w:eastAsia="ＭＳ ゴシック"/>
          <w:sz w:val="24"/>
        </w:rPr>
        <w:t>2</w:t>
      </w:r>
      <w:r>
        <w:rPr>
          <w:rFonts w:hint="eastAsia" w:ascii="ＭＳ ゴシック" w:hAnsi="ＭＳ ゴシック" w:eastAsia="ＭＳ ゴシック"/>
          <w:sz w:val="24"/>
        </w:rPr>
        <w:t>位以下切り捨て）</w:t>
      </w:r>
    </w:p>
    <w:tbl>
      <w:tblPr>
        <w:tblStyle w:val="11"/>
        <w:tblW w:w="5565" w:type="dxa"/>
        <w:tblInd w:w="0" w:type="dxa"/>
        <w:tblLayout w:type="fixed"/>
        <w:tblLook w:firstRow="1" w:lastRow="0" w:firstColumn="1" w:lastColumn="0" w:noHBand="0" w:noVBand="1" w:val="04A0"/>
      </w:tblPr>
      <w:tblGrid>
        <w:gridCol w:w="1890"/>
        <w:gridCol w:w="1680"/>
        <w:gridCol w:w="1995"/>
      </w:tblGrid>
      <w:tr>
        <w:trPr/>
        <w:tc>
          <w:tcPr>
            <w:tcW w:w="1890" w:type="dxa"/>
            <w:vAlign w:val="top"/>
          </w:tcPr>
          <w:p>
            <w:pPr>
              <w:pStyle w:val="0"/>
              <w:suppressAutoHyphens w:val="1"/>
              <w:kinsoku w:val="0"/>
              <w:wordWrap w:val="0"/>
              <w:autoSpaceDE w:val="0"/>
              <w:autoSpaceDN w:val="0"/>
              <w:spacing w:line="366" w:lineRule="atLeast"/>
              <w:ind w:firstLine="240" w:firstLineChars="100"/>
              <w:jc w:val="left"/>
              <w:rPr>
                <w:rFonts w:hint="default" w:ascii="ＭＳ ゴシック" w:hAnsi="ＭＳ ゴシック" w:eastAsia="ＭＳ ゴシック"/>
                <w:sz w:val="22"/>
                <w:u w:val="none" w:color="auto"/>
              </w:rPr>
            </w:pPr>
            <w:r>
              <w:rPr>
                <w:rFonts w:hint="eastAsia" w:ascii="ＭＳ ゴシック" w:hAnsi="ＭＳ ゴシック" w:eastAsia="ＭＳ ゴシック"/>
                <w:sz w:val="22"/>
                <w:u w:val="single" w:color="auto"/>
              </w:rPr>
              <w:t>Ｂ　－　Ａ</w:t>
            </w:r>
          </w:p>
        </w:tc>
        <w:tc>
          <w:tcPr>
            <w:tcW w:w="1680"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100</w:t>
            </w:r>
            <w:r>
              <w:rPr>
                <w:rFonts w:hint="eastAsia" w:ascii="ＭＳ ゴシック" w:hAnsi="ＭＳ ゴシック" w:eastAsia="ＭＳ ゴシック"/>
                <w:sz w:val="22"/>
              </w:rPr>
              <w:t>　＝</w:t>
            </w:r>
          </w:p>
        </w:tc>
        <w:tc>
          <w:tcPr>
            <w:tcW w:w="1995"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2"/>
              </w:rPr>
            </w:pPr>
            <w:r>
              <w:rPr>
                <w:rFonts w:hint="eastAsia" w:ascii="ＭＳ ゴシック" w:hAnsi="ＭＳ ゴシック" w:eastAsia="ＭＳ ゴシック"/>
                <w:sz w:val="22"/>
              </w:rPr>
              <w:t>　　　　　　％</w:t>
            </w:r>
          </w:p>
        </w:tc>
      </w:tr>
      <w:tr>
        <w:trPr/>
        <w:tc>
          <w:tcPr>
            <w:tcW w:w="1890" w:type="dxa"/>
            <w:vAlign w:val="top"/>
          </w:tcPr>
          <w:p>
            <w:pPr>
              <w:pStyle w:val="0"/>
              <w:suppressAutoHyphens w:val="1"/>
              <w:kinsoku w:val="0"/>
              <w:autoSpaceDE w:val="0"/>
              <w:autoSpaceDN w:val="0"/>
              <w:spacing w:line="366" w:lineRule="atLeast"/>
              <w:ind w:firstLine="720" w:firstLineChars="300"/>
              <w:rPr>
                <w:rFonts w:hint="default" w:ascii="ＭＳ ゴシック" w:hAnsi="ＭＳ ゴシック" w:eastAsia="ＭＳ ゴシック"/>
                <w:sz w:val="22"/>
              </w:rPr>
            </w:pPr>
            <w:r>
              <w:rPr>
                <w:rFonts w:hint="eastAsia" w:ascii="ＭＳ ゴシック" w:hAnsi="ＭＳ ゴシック" w:eastAsia="ＭＳ ゴシック"/>
                <w:sz w:val="22"/>
              </w:rPr>
              <w:t>Ｂ　　　　　　</w:t>
            </w:r>
          </w:p>
        </w:tc>
        <w:tc>
          <w:tcPr>
            <w:tcW w:w="1680"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995"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2"/>
        </w:rPr>
        <w:t>※利益率の推移や減少率により、認定対象外となることもあります。</w:t>
      </w:r>
    </w:p>
    <w:p>
      <w:pPr>
        <w:pStyle w:val="0"/>
        <w:widowControl w:val="1"/>
        <w:jc w:val="left"/>
        <w:rPr>
          <w:rFonts w:hint="default" w:ascii="ＭＳ ゴシック" w:hAnsi="ＭＳ ゴシック" w:eastAsia="ＭＳ ゴシック"/>
          <w:sz w:val="22"/>
        </w:rPr>
      </w:pPr>
      <w:r>
        <w:rPr>
          <w:rFonts w:hint="eastAsia" w:ascii="ＭＳ ゴシック" w:hAnsi="ＭＳ ゴシック" w:eastAsia="ＭＳ ゴシック"/>
          <w:sz w:val="22"/>
        </w:rPr>
        <w:t>売上高営業利益率の推移に関する考え方</w:t>
      </w:r>
    </w:p>
    <w:tbl>
      <w:tblPr>
        <w:tblStyle w:val="25"/>
        <w:tblW w:w="0" w:type="auto"/>
        <w:tblInd w:w="0" w:type="dxa"/>
        <w:tblLayout w:type="fixed"/>
        <w:tblLook w:firstRow="1" w:lastRow="0" w:firstColumn="1" w:lastColumn="0" w:noHBand="0" w:noVBand="1" w:val="04A0"/>
      </w:tblPr>
      <w:tblGrid>
        <w:gridCol w:w="2935"/>
        <w:gridCol w:w="2940"/>
      </w:tblGrid>
      <w:tr>
        <w:trPr/>
        <w:tc>
          <w:tcPr>
            <w:tcW w:w="2935" w:type="dxa"/>
            <w:vAlign w:val="top"/>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利益率の推移</w:t>
            </w:r>
          </w:p>
        </w:tc>
        <w:tc>
          <w:tcPr>
            <w:tcW w:w="2940" w:type="dxa"/>
            <w:vAlign w:val="top"/>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対象の適否</w:t>
            </w:r>
          </w:p>
        </w:tc>
      </w:tr>
      <w:tr>
        <w:trPr/>
        <w:tc>
          <w:tcPr>
            <w:tcW w:w="2935" w:type="dxa"/>
            <w:vAlign w:val="top"/>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プラスからプラス</w:t>
            </w:r>
          </w:p>
        </w:tc>
        <w:tc>
          <w:tcPr>
            <w:tcW w:w="2940" w:type="dxa"/>
            <w:vAlign w:val="top"/>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減少率が</w:t>
            </w:r>
            <w:r>
              <w:rPr>
                <w:rFonts w:hint="eastAsia" w:ascii="ＭＳ ゴシック" w:hAnsi="ＭＳ ゴシック" w:eastAsia="ＭＳ ゴシック"/>
                <w:sz w:val="21"/>
              </w:rPr>
              <w:t>20</w:t>
            </w:r>
            <w:r>
              <w:rPr>
                <w:rFonts w:hint="eastAsia" w:ascii="ＭＳ ゴシック" w:hAnsi="ＭＳ ゴシック" w:eastAsia="ＭＳ ゴシック"/>
                <w:sz w:val="21"/>
              </w:rPr>
              <w:t>％以上で対象</w:t>
            </w:r>
          </w:p>
        </w:tc>
      </w:tr>
      <w:tr>
        <w:trPr/>
        <w:tc>
          <w:tcPr>
            <w:tcW w:w="2935" w:type="dxa"/>
            <w:vAlign w:val="top"/>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プラスからマイナス</w:t>
            </w:r>
          </w:p>
        </w:tc>
        <w:tc>
          <w:tcPr>
            <w:tcW w:w="2940" w:type="dxa"/>
            <w:vAlign w:val="top"/>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全て対象</w:t>
            </w:r>
          </w:p>
        </w:tc>
      </w:tr>
      <w:tr>
        <w:trPr/>
        <w:tc>
          <w:tcPr>
            <w:tcW w:w="2935" w:type="dxa"/>
            <w:vAlign w:val="top"/>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ゼロからマイナス</w:t>
            </w:r>
          </w:p>
        </w:tc>
        <w:tc>
          <w:tcPr>
            <w:tcW w:w="2940" w:type="dxa"/>
            <w:vAlign w:val="top"/>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全て対象</w:t>
            </w:r>
          </w:p>
        </w:tc>
      </w:tr>
      <w:tr>
        <w:trPr/>
        <w:tc>
          <w:tcPr>
            <w:tcW w:w="2935" w:type="dxa"/>
            <w:vAlign w:val="top"/>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マイナスからマイナス</w:t>
            </w:r>
          </w:p>
        </w:tc>
        <w:tc>
          <w:tcPr>
            <w:tcW w:w="2940" w:type="dxa"/>
            <w:vAlign w:val="top"/>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減少率が</w:t>
            </w:r>
            <w:r>
              <w:rPr>
                <w:rFonts w:hint="eastAsia" w:ascii="ＭＳ ゴシック" w:hAnsi="ＭＳ ゴシック" w:eastAsia="ＭＳ ゴシック"/>
                <w:sz w:val="21"/>
              </w:rPr>
              <w:t>20</w:t>
            </w:r>
            <w:r>
              <w:rPr>
                <w:rFonts w:hint="eastAsia" w:ascii="ＭＳ ゴシック" w:hAnsi="ＭＳ ゴシック" w:eastAsia="ＭＳ ゴシック"/>
                <w:sz w:val="21"/>
              </w:rPr>
              <w:t>％以上で対象※</w:t>
            </w:r>
          </w:p>
        </w:tc>
      </w:tr>
      <w:tr>
        <w:trPr/>
        <w:tc>
          <w:tcPr>
            <w:tcW w:w="2935" w:type="dxa"/>
            <w:vAlign w:val="top"/>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マイナスからプラス</w:t>
            </w:r>
          </w:p>
        </w:tc>
        <w:tc>
          <w:tcPr>
            <w:tcW w:w="2940" w:type="dxa"/>
            <w:vAlign w:val="top"/>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全て対象外</w:t>
            </w:r>
          </w:p>
        </w:tc>
      </w:tr>
    </w:tbl>
    <w:p>
      <w:pPr>
        <w:pStyle w:val="0"/>
        <w:widowControl w:val="1"/>
        <w:jc w:val="left"/>
        <w:rPr>
          <w:rFonts w:hint="default" w:ascii="ＭＳ ゴシック" w:hAnsi="ＭＳ ゴシック" w:eastAsia="ＭＳ ゴシック"/>
          <w:sz w:val="21"/>
        </w:rPr>
      </w:pPr>
      <w:r>
        <w:rPr>
          <w:rFonts w:hint="eastAsia" w:ascii="ＭＳ ゴシック" w:hAnsi="ＭＳ ゴシック" w:eastAsia="ＭＳ ゴシック"/>
          <w:sz w:val="21"/>
        </w:rPr>
        <w:t>※計算結果はマイナスとなりますが、申請書の減少率は絶対値で転記してください。</w:t>
      </w:r>
    </w:p>
    <w:p>
      <w:pPr>
        <w:pStyle w:val="0"/>
        <w:widowControl w:val="1"/>
        <w:jc w:val="left"/>
        <w:rPr>
          <w:rFonts w:hint="default" w:ascii="ＭＳ ゴシック" w:hAnsi="ＭＳ ゴシック" w:eastAsia="ＭＳ ゴシック"/>
          <w:sz w:val="21"/>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上記内容は、決算書・売上帳等の原本と相違ないことを証します。</w:t>
      </w:r>
    </w:p>
    <w:p>
      <w:pPr>
        <w:pStyle w:val="0"/>
        <w:widowControl w:val="1"/>
        <w:ind w:left="641" w:leftChars="200" w:hanging="221" w:hangingChars="92"/>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住　所　　　　　　　　　　　　　　　　　　　　　　　　　　　　　　　</w:t>
      </w:r>
    </w:p>
    <w:p>
      <w:pPr>
        <w:pStyle w:val="0"/>
        <w:widowControl w:val="1"/>
        <w:ind w:leftChars="0" w:firstLine="420" w:firstLineChars="175"/>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氏　名（名称及び法人名）　　　　　　　　　　　　　　　　　　　　　　</w:t>
      </w:r>
    </w:p>
    <w:p>
      <w:pPr>
        <w:pStyle w:val="0"/>
        <w:widowControl w:val="1"/>
        <w:ind w:left="420" w:leftChars="200" w:firstLine="960" w:firstLineChars="400"/>
        <w:jc w:val="left"/>
        <w:rPr>
          <w:rFonts w:hint="default" w:ascii="ＭＳ ゴシック" w:hAnsi="ＭＳ ゴシック" w:eastAsia="ＭＳ ゴシック"/>
          <w:color w:val="000000"/>
          <w:kern w:val="0"/>
        </w:rPr>
      </w:pPr>
      <w:r>
        <w:rPr>
          <w:rFonts w:hint="eastAsia" w:ascii="ＭＳ ゴシック" w:hAnsi="ＭＳ ゴシック" w:eastAsia="ＭＳ ゴシック"/>
          <w:sz w:val="24"/>
          <w:u w:val="single" w:color="auto"/>
        </w:rPr>
        <w:t>代表者名　　　　　　　　　　　　　　　　　　　　　実　印　　</w:t>
      </w:r>
    </w:p>
    <w:sectPr>
      <w:pgSz w:w="11906" w:h="16838"/>
      <w:pgMar w:top="737" w:right="1418" w:bottom="680" w:left="1418" w:header="851" w:footer="992" w:gutter="0"/>
      <w:cols w:space="720"/>
      <w:textDirection w:val="lrTb"/>
      <w:docGrid w:type="linesAndChars" w:linePitch="3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4681B86"/>
    <w:lvl w:ilvl="0" w:tplc="AB847EA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5"/>
  <w:drawingGridHorizontalSpacing w:val="105"/>
  <w:drawingGridVerticalSpacing w:val="34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Closing"/>
    <w:basedOn w:val="0"/>
    <w:next w:val="22"/>
    <w:link w:val="23"/>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23" w:customStyle="1">
    <w:name w:val="結語 (文字)"/>
    <w:basedOn w:val="10"/>
    <w:next w:val="23"/>
    <w:link w:val="22"/>
    <w:uiPriority w:val="0"/>
    <w:rPr>
      <w:rFonts w:ascii="ＭＳ ゴシック" w:hAnsi="ＭＳ ゴシック" w:eastAsia="ＭＳ ゴシック"/>
      <w:color w:val="000000"/>
      <w:sz w:val="21"/>
    </w:rPr>
  </w:style>
  <w:style w:type="table" w:styleId="24">
    <w:name w:val="Table Grid"/>
    <w:basedOn w:val="11"/>
    <w:next w:val="24"/>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177</TotalTime>
  <Pages>2</Pages>
  <Words>23</Words>
  <Characters>1383</Characters>
  <Application>JUST Note</Application>
  <Lines>215</Lines>
  <Paragraphs>118</Paragraphs>
  <CharactersWithSpaces>1991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阪南市役所</dc:creator>
  <cp:lastModifiedBy>Administrator</cp:lastModifiedBy>
  <cp:lastPrinted>2025-03-19T08:01:03Z</cp:lastPrinted>
  <dcterms:created xsi:type="dcterms:W3CDTF">2012-10-12T00:42:00Z</dcterms:created>
  <dcterms:modified xsi:type="dcterms:W3CDTF">2025-06-10T01:40:43Z</dcterms:modified>
  <cp:revision>32</cp:revision>
</cp:coreProperties>
</file>