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highlight w:val="none"/>
        </w:rPr>
      </w:pPr>
      <w:r>
        <w:rPr>
          <w:rFonts w:hint="eastAsia" w:asciiTheme="minorHAnsi" w:hAnsiTheme="minorHAnsi" w:eastAsiaTheme="minorEastAsia"/>
          <w:highlight w:val="none"/>
        </w:rPr>
        <mc:AlternateContent>
          <mc:Choice Requires="wps">
            <w:drawing>
              <wp:anchor distT="0" distB="0" distL="114300" distR="114300" simplePos="0" relativeHeight="2" behindDoc="0" locked="0" layoutInCell="1" hidden="0" allowOverlap="1">
                <wp:simplePos x="0" y="0"/>
                <wp:positionH relativeFrom="column">
                  <wp:posOffset>22860</wp:posOffset>
                </wp:positionH>
                <wp:positionV relativeFrom="paragraph">
                  <wp:posOffset>22860</wp:posOffset>
                </wp:positionV>
                <wp:extent cx="6085205" cy="78105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085205" cy="781050"/>
                        </a:xfrm>
                        <a:prstGeom prst="rect">
                          <a:avLst/>
                        </a:prstGeom>
                        <a:solidFill>
                          <a:sysClr val="window" lastClr="FFFFFF"/>
                        </a:solidFill>
                        <a:ln w="19050">
                          <a:solidFill>
                            <a:prstClr val="black"/>
                          </a:solidFill>
                        </a:ln>
                        <a:effectLst/>
                      </wps:spPr>
                      <wps:txbx>
                        <w:txbxContent>
                          <w:p>
                            <w:pPr>
                              <w:pStyle w:val="16"/>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阪南市地域包括支援センター運営</w:t>
                            </w:r>
                            <w:r>
                              <w:rPr>
                                <w:rFonts w:hint="eastAsia" w:asciiTheme="majorEastAsia" w:hAnsiTheme="majorEastAsia" w:eastAsiaTheme="majorEastAsia"/>
                                <w:b w:val="1"/>
                                <w:sz w:val="28"/>
                                <w:highlight w:val="none"/>
                              </w:rPr>
                              <w:t>業務等委託基本方針</w:t>
                            </w:r>
                          </w:p>
                          <w:p>
                            <w:pPr>
                              <w:pStyle w:val="16"/>
                              <w:rPr>
                                <w:rFonts w:hint="default" w:asciiTheme="majorEastAsia" w:hAnsiTheme="majorEastAsia" w:eastAsiaTheme="majorEastAsia"/>
                                <w:b w:val="1"/>
                              </w:rPr>
                            </w:pPr>
                            <w:r>
                              <w:rPr>
                                <w:rFonts w:hint="eastAsia" w:asciiTheme="majorEastAsia" w:hAnsiTheme="majorEastAsia" w:eastAsiaTheme="majorEastAsia"/>
                                <w:b w:val="1"/>
                              </w:rPr>
                              <w:t>　　　　　　　　　　　　　　　　　　　　　　　　　　　令和７年８月１４日</w:t>
                            </w:r>
                          </w:p>
                          <w:p>
                            <w:pPr>
                              <w:pStyle w:val="16"/>
                              <w:ind w:firstLine="1687" w:firstLineChars="700"/>
                              <w:rPr>
                                <w:rFonts w:hint="default"/>
                              </w:rPr>
                            </w:pPr>
                            <w:r>
                              <w:rPr>
                                <w:rFonts w:hint="eastAsia" w:asciiTheme="majorEastAsia" w:hAnsiTheme="majorEastAsia" w:eastAsiaTheme="majorEastAsia"/>
                                <w:b w:val="1"/>
                              </w:rPr>
                              <w:t>　　　　　　　　　　　　　　　　　</w:t>
                            </w:r>
                            <w:r>
                              <w:rPr>
                                <w:rFonts w:hint="eastAsia" w:asciiTheme="majorEastAsia" w:hAnsiTheme="majorEastAsia" w:eastAsiaTheme="majorEastAsia"/>
                                <w:b w:val="1"/>
                              </w:rPr>
                              <w:t xml:space="preserve"> </w:t>
                            </w:r>
                            <w:r>
                              <w:rPr>
                                <w:rFonts w:hint="eastAsia" w:asciiTheme="majorEastAsia" w:hAnsiTheme="majorEastAsia" w:eastAsiaTheme="majorEastAsia"/>
                                <w:b w:val="1"/>
                              </w:rPr>
                              <w:t>阪南市健康福祉部介護保険課</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479.15pt;height:61.5pt;mso-position-horizontal-relative:text;position:absolute;margin-left:1.8pt;margin-top:1.8pt;mso-wrap-distance-bottom:0pt;mso-wrap-distance-right:9pt;mso-wrap-distance-top:0pt;v-text-anchor:top;" o:spid="_x0000_s1026" o:allowincell="t" o:allowoverlap="t" filled="t" fillcolor="#ffffff" stroked="t" strokecolor="#000000" strokeweight="1.5pt" o:spt="202" type="#_x0000_t202">
                <v:fill/>
                <v:stroke filltype="solid"/>
                <v:textbox style="layout-flow:horizontal;">
                  <w:txbxContent>
                    <w:p>
                      <w:pPr>
                        <w:pStyle w:val="16"/>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阪南市地域包括支援センター運営</w:t>
                      </w:r>
                      <w:r>
                        <w:rPr>
                          <w:rFonts w:hint="eastAsia" w:asciiTheme="majorEastAsia" w:hAnsiTheme="majorEastAsia" w:eastAsiaTheme="majorEastAsia"/>
                          <w:b w:val="1"/>
                          <w:sz w:val="28"/>
                          <w:highlight w:val="none"/>
                        </w:rPr>
                        <w:t>業務等委託基本方針</w:t>
                      </w:r>
                    </w:p>
                    <w:p>
                      <w:pPr>
                        <w:pStyle w:val="16"/>
                        <w:rPr>
                          <w:rFonts w:hint="default" w:asciiTheme="majorEastAsia" w:hAnsiTheme="majorEastAsia" w:eastAsiaTheme="majorEastAsia"/>
                          <w:b w:val="1"/>
                        </w:rPr>
                      </w:pPr>
                      <w:r>
                        <w:rPr>
                          <w:rFonts w:hint="eastAsia" w:asciiTheme="majorEastAsia" w:hAnsiTheme="majorEastAsia" w:eastAsiaTheme="majorEastAsia"/>
                          <w:b w:val="1"/>
                        </w:rPr>
                        <w:t>　　　　　　　　　　　　　　　　　　　　　　　　　　　令和７年８月１４日</w:t>
                      </w:r>
                    </w:p>
                    <w:p>
                      <w:pPr>
                        <w:pStyle w:val="16"/>
                        <w:ind w:firstLine="1687" w:firstLineChars="700"/>
                        <w:rPr>
                          <w:rFonts w:hint="default"/>
                        </w:rPr>
                      </w:pPr>
                      <w:r>
                        <w:rPr>
                          <w:rFonts w:hint="eastAsia" w:asciiTheme="majorEastAsia" w:hAnsiTheme="majorEastAsia" w:eastAsiaTheme="majorEastAsia"/>
                          <w:b w:val="1"/>
                        </w:rPr>
                        <w:t>　　　　　　　　　　　　　　　　　</w:t>
                      </w:r>
                      <w:r>
                        <w:rPr>
                          <w:rFonts w:hint="eastAsia" w:asciiTheme="majorEastAsia" w:hAnsiTheme="majorEastAsia" w:eastAsiaTheme="majorEastAsia"/>
                          <w:b w:val="1"/>
                        </w:rPr>
                        <w:t xml:space="preserve"> </w:t>
                      </w:r>
                      <w:r>
                        <w:rPr>
                          <w:rFonts w:hint="eastAsia" w:asciiTheme="majorEastAsia" w:hAnsiTheme="majorEastAsia" w:eastAsiaTheme="majorEastAsia"/>
                          <w:b w:val="1"/>
                        </w:rPr>
                        <w:t>阪南市健康福祉部介護保険課</w:t>
                      </w:r>
                    </w:p>
                  </w:txbxContent>
                </v:textbox>
                <v:imagedata o:title=""/>
                <w10:wrap type="none" anchorx="text" anchory="text"/>
              </v:shape>
            </w:pict>
          </mc:Fallback>
        </mc:AlternateContent>
      </w:r>
      <w:bookmarkStart w:id="0" w:name="_GoBack"/>
      <w:bookmarkEnd w:id="0"/>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vertAlign w:val="subscript"/>
        </w:rPr>
      </w:pPr>
    </w:p>
    <w:p>
      <w:pPr>
        <w:pStyle w:val="0"/>
        <w:autoSpaceDE w:val="0"/>
        <w:autoSpaceDN w:val="0"/>
        <w:adjustRightInd w:val="0"/>
        <w:jc w:val="left"/>
        <w:rPr>
          <w:rFonts w:hint="default" w:asciiTheme="minorEastAsia" w:hAnsiTheme="minorEastAsia" w:eastAsiaTheme="minorEastAsia"/>
          <w:kern w:val="0"/>
          <w:highlight w:val="none"/>
          <w:bdr w:val="single" w:color="auto" w:sz="4" w:space="0"/>
        </w:rPr>
      </w:pPr>
      <w:r>
        <w:rPr>
          <w:rFonts w:hint="eastAsia" w:asciiTheme="minorEastAsia" w:hAnsiTheme="minorEastAsia" w:eastAsiaTheme="minorEastAsia"/>
          <w:kern w:val="0"/>
          <w:highlight w:val="none"/>
          <w:bdr w:val="single" w:color="auto" w:sz="4" w:space="0"/>
        </w:rPr>
        <w:t>Ⅰ．運営基本方針策定の趣旨</w:t>
      </w:r>
    </w:p>
    <w:p>
      <w:pPr>
        <w:pStyle w:val="0"/>
        <w:autoSpaceDE w:val="0"/>
        <w:autoSpaceDN w:val="0"/>
        <w:adjustRightInd w:val="0"/>
        <w:jc w:val="left"/>
        <w:rPr>
          <w:rFonts w:hint="default" w:asciiTheme="minorEastAsia" w:hAnsiTheme="minorEastAsia" w:eastAsiaTheme="minorEastAsia"/>
          <w:kern w:val="0"/>
          <w:highlight w:val="none"/>
          <w:bdr w:val="single" w:color="auto" w:sz="4" w:space="0"/>
          <w:shd w:val="pct15" w:color="auto" w:fill="FFFFFF"/>
        </w:rPr>
      </w:pPr>
      <w:r>
        <w:rPr>
          <w:rFonts w:hint="eastAsia" w:asciiTheme="minorEastAsia" w:hAnsiTheme="minorEastAsia" w:eastAsiaTheme="minorEastAsia"/>
          <w:kern w:val="0"/>
          <w:highlight w:val="none"/>
          <w:shd w:val="pct15" w:color="auto" w:fill="FFFFFF"/>
        </w:rPr>
        <w:t>１．地域包括支援センターの目的</w:t>
      </w:r>
    </w:p>
    <w:p>
      <w:pPr>
        <w:pStyle w:val="0"/>
        <w:autoSpaceDE w:val="0"/>
        <w:autoSpaceDN w:val="0"/>
        <w:adjustRightInd w:val="0"/>
        <w:ind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介護保険法（平成９年法律第２３号。以下「法」という。）第１１５条の４６第１項に基づき、「地域住民の心身の健康の保持及び生活の安定のために必要な援助を行うことにより、地域住民の保健医療の向上及び福祉の増進を包括的に支援すること」を目的として、地域包括支援センター（以下、「センター」という。）を地域包括ケアの推進に向けた中核的な機関として設置する。</w:t>
      </w:r>
    </w:p>
    <w:p>
      <w:pPr>
        <w:pStyle w:val="0"/>
        <w:autoSpaceDE w:val="0"/>
        <w:autoSpaceDN w:val="0"/>
        <w:adjustRightInd w:val="0"/>
        <w:jc w:val="left"/>
        <w:rPr>
          <w:rFonts w:hint="default" w:asciiTheme="minorEastAsia" w:hAnsiTheme="minorEastAsia" w:eastAsiaTheme="minorEastAsia"/>
          <w:kern w:val="0"/>
          <w:highlight w:val="none"/>
        </w:rPr>
      </w:pPr>
    </w:p>
    <w:p>
      <w:pPr>
        <w:pStyle w:val="0"/>
        <w:autoSpaceDE w:val="0"/>
        <w:autoSpaceDN w:val="0"/>
        <w:adjustRightInd w:val="0"/>
        <w:jc w:val="left"/>
        <w:rPr>
          <w:rFonts w:hint="default" w:asciiTheme="minorEastAsia" w:hAnsiTheme="minorEastAsia" w:eastAsiaTheme="minorEastAsia"/>
          <w:kern w:val="0"/>
          <w:highlight w:val="none"/>
          <w:shd w:val="pct15" w:color="auto" w:fill="FFFFFF"/>
        </w:rPr>
      </w:pPr>
      <w:r>
        <w:rPr>
          <w:rFonts w:hint="eastAsia" w:asciiTheme="minorEastAsia" w:hAnsiTheme="minorEastAsia" w:eastAsiaTheme="minorEastAsia"/>
          <w:kern w:val="0"/>
          <w:highlight w:val="none"/>
          <w:shd w:val="pct15" w:color="auto" w:fill="FFFFFF"/>
        </w:rPr>
        <w:t>２．地域包括支援センターの運営方針</w:t>
      </w:r>
    </w:p>
    <w:p>
      <w:pPr>
        <w:pStyle w:val="0"/>
        <w:autoSpaceDE w:val="0"/>
        <w:autoSpaceDN w:val="0"/>
        <w:adjustRightInd w:val="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　２０２５年には団塊世代が後期高齢者となり、今後、要介護認定率の高まりや認知症高齢者の一層の増加が見込まれ、増加する高齢者を支えるための地域づくりがより一層求められる。</w:t>
      </w:r>
    </w:p>
    <w:p>
      <w:pPr>
        <w:pStyle w:val="0"/>
        <w:autoSpaceDE w:val="0"/>
        <w:autoSpaceDN w:val="0"/>
        <w:adjustRightInd w:val="0"/>
        <w:ind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地域の高齢者が住み慣れた地域で安心して暮らせる、人生の最後まで自分らしく生きることができるよう、様々なサービスや地域の社会資源、人々のつながりを活用して、支援の必要な高齢者等に提供することが必要である。</w:t>
      </w:r>
    </w:p>
    <w:p>
      <w:pPr>
        <w:pStyle w:val="0"/>
        <w:autoSpaceDE w:val="0"/>
        <w:autoSpaceDN w:val="0"/>
        <w:adjustRightInd w:val="0"/>
        <w:ind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本市は、地域共生社会の実現に向け、地域包括支援センターをはじめとする既存の取り組みを活かしつつ、地域住民の様々な福祉ニーズに対応する包括的な支援体制を推進することで、子どもから高齢者までを含めた「住みやすいまち、憧れのまち阪南」を目指している。</w:t>
      </w:r>
    </w:p>
    <w:p>
      <w:pPr>
        <w:pStyle w:val="0"/>
        <w:autoSpaceDE w:val="0"/>
        <w:autoSpaceDN w:val="0"/>
        <w:adjustRightInd w:val="0"/>
        <w:ind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このため、介護保険法第１１５条の４７第１項に基づく包括的支援事業の実施に係る方針として、地域住民に身近な中核的な機関としての地域包括支援センターの運営上の基本的な考え方、業務上の方針を明確にし、センター業務を円滑かつ効果的に実施するため、本方針を策定する。</w:t>
      </w:r>
    </w:p>
    <w:p>
      <w:pPr>
        <w:pStyle w:val="0"/>
        <w:autoSpaceDE w:val="0"/>
        <w:autoSpaceDN w:val="0"/>
        <w:adjustRightInd w:val="0"/>
        <w:jc w:val="left"/>
        <w:rPr>
          <w:rFonts w:hint="default" w:asciiTheme="minorEastAsia" w:hAnsiTheme="minorEastAsia" w:eastAsiaTheme="minorEastAsia"/>
          <w:kern w:val="0"/>
          <w:highlight w:val="none"/>
        </w:rPr>
      </w:pPr>
    </w:p>
    <w:p>
      <w:pPr>
        <w:pStyle w:val="0"/>
        <w:autoSpaceDE w:val="0"/>
        <w:autoSpaceDN w:val="0"/>
        <w:adjustRightInd w:val="0"/>
        <w:jc w:val="left"/>
        <w:rPr>
          <w:rFonts w:hint="default" w:asciiTheme="minorEastAsia" w:hAnsiTheme="minorEastAsia" w:eastAsiaTheme="minorEastAsia"/>
          <w:kern w:val="0"/>
          <w:highlight w:val="none"/>
          <w:shd w:val="pct15" w:color="auto" w:fill="FFFFFF"/>
        </w:rPr>
      </w:pPr>
      <w:r>
        <w:rPr>
          <w:rFonts w:hint="eastAsia" w:asciiTheme="minorEastAsia" w:hAnsiTheme="minorEastAsia" w:eastAsiaTheme="minorEastAsia"/>
          <w:kern w:val="0"/>
          <w:highlight w:val="none"/>
          <w:shd w:val="pct15" w:color="auto" w:fill="FFFFFF"/>
        </w:rPr>
        <w:t>３．地域包括支援センター運営協議会</w:t>
      </w:r>
    </w:p>
    <w:p>
      <w:pPr>
        <w:pStyle w:val="0"/>
        <w:autoSpaceDE w:val="0"/>
        <w:autoSpaceDN w:val="0"/>
        <w:adjustRightInd w:val="0"/>
        <w:ind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市が設置する阪南市地域包括支援センター運営協議会（以下｢運営協議会｣という。阪南市介護保険運営協議会に機能を有する。）は、センターの運営に関する事項について、承認や協議、評価する機関として役割を発揮することにより、市の適切な意思決定に関与し、もって、適切、公正かつ中立なセンターの運営を確保するものとする。</w:t>
      </w:r>
    </w:p>
    <w:p>
      <w:pPr>
        <w:pStyle w:val="0"/>
        <w:autoSpaceDE w:val="0"/>
        <w:autoSpaceDN w:val="0"/>
        <w:adjustRightInd w:val="0"/>
        <w:jc w:val="left"/>
        <w:rPr>
          <w:rFonts w:hint="default" w:asciiTheme="minorEastAsia" w:hAnsiTheme="minorEastAsia" w:eastAsiaTheme="minorEastAsia"/>
          <w:kern w:val="0"/>
          <w:highlight w:val="none"/>
        </w:rPr>
      </w:pPr>
    </w:p>
    <w:p>
      <w:pPr>
        <w:pStyle w:val="0"/>
        <w:autoSpaceDE w:val="0"/>
        <w:autoSpaceDN w:val="0"/>
        <w:adjustRightInd w:val="0"/>
        <w:jc w:val="left"/>
        <w:rPr>
          <w:rFonts w:hint="default" w:asciiTheme="minorEastAsia" w:hAnsiTheme="minorEastAsia" w:eastAsiaTheme="minorEastAsia"/>
          <w:kern w:val="0"/>
          <w:highlight w:val="none"/>
          <w:bdr w:val="single" w:color="auto" w:sz="4" w:space="0"/>
        </w:rPr>
      </w:pPr>
      <w:r>
        <w:rPr>
          <w:rFonts w:hint="eastAsia" w:asciiTheme="minorEastAsia" w:hAnsiTheme="minorEastAsia" w:eastAsiaTheme="minorEastAsia"/>
          <w:kern w:val="0"/>
          <w:highlight w:val="none"/>
          <w:bdr w:val="single" w:color="auto" w:sz="4" w:space="0"/>
        </w:rPr>
        <w:t>Ⅱ．運営上の基本的な考え方</w:t>
      </w:r>
    </w:p>
    <w:p>
      <w:pPr>
        <w:pStyle w:val="23"/>
        <w:numPr>
          <w:ilvl w:val="0"/>
          <w:numId w:val="1"/>
        </w:numPr>
        <w:autoSpaceDE w:val="0"/>
        <w:autoSpaceDN w:val="0"/>
        <w:adjustRightInd w:val="0"/>
        <w:ind w:leftChars="0"/>
        <w:jc w:val="left"/>
        <w:rPr>
          <w:rFonts w:hint="default"/>
          <w:kern w:val="0"/>
          <w:highlight w:val="none"/>
        </w:rPr>
      </w:pPr>
      <w:r>
        <w:rPr>
          <w:rFonts w:hint="eastAsia"/>
          <w:kern w:val="0"/>
          <w:highlight w:val="none"/>
        </w:rPr>
        <w:t>基本的視点</w:t>
      </w:r>
    </w:p>
    <w:p>
      <w:pPr>
        <w:pStyle w:val="23"/>
        <w:numPr>
          <w:ilvl w:val="0"/>
          <w:numId w:val="2"/>
        </w:numPr>
        <w:autoSpaceDE w:val="0"/>
        <w:autoSpaceDN w:val="0"/>
        <w:adjustRightInd w:val="0"/>
        <w:ind w:leftChars="0"/>
        <w:jc w:val="left"/>
        <w:rPr>
          <w:rFonts w:hint="default"/>
          <w:kern w:val="0"/>
          <w:highlight w:val="none"/>
        </w:rPr>
      </w:pPr>
      <w:r>
        <w:rPr>
          <w:rFonts w:hint="eastAsia" w:asciiTheme="minorEastAsia" w:hAnsiTheme="minorEastAsia" w:eastAsiaTheme="minorEastAsia"/>
          <w:kern w:val="0"/>
          <w:highlight w:val="none"/>
        </w:rPr>
        <w:t>公益性</w:t>
      </w:r>
    </w:p>
    <w:p>
      <w:pPr>
        <w:pStyle w:val="23"/>
        <w:autoSpaceDE w:val="0"/>
        <w:autoSpaceDN w:val="0"/>
        <w:adjustRightInd w:val="0"/>
        <w:ind w:left="720" w:leftChars="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センターは、市の介護・福祉行政の一翼を担う｢公益的な機関｣として、公正で中立性の高い事業運営を行う。</w:t>
      </w:r>
    </w:p>
    <w:p>
      <w:pPr>
        <w:pStyle w:val="23"/>
        <w:autoSpaceDE w:val="0"/>
        <w:autoSpaceDN w:val="0"/>
        <w:adjustRightInd w:val="0"/>
        <w:ind w:left="720" w:leftChars="0" w:firstLine="240" w:firstLineChars="100"/>
        <w:jc w:val="left"/>
        <w:rPr>
          <w:rFonts w:hint="default"/>
          <w:kern w:val="0"/>
          <w:highlight w:val="none"/>
        </w:rPr>
      </w:pPr>
      <w:r>
        <w:rPr>
          <w:rFonts w:hint="eastAsia" w:asciiTheme="minorEastAsia" w:hAnsiTheme="minorEastAsia" w:eastAsiaTheme="minorEastAsia"/>
          <w:kern w:val="0"/>
          <w:highlight w:val="none"/>
        </w:rPr>
        <w:t>センターの運営費用は、被保険者の負担する介護保険料や国・府・市の公費によって賄われていることを十分理解し、適切な事業運営を行う。</w:t>
      </w:r>
    </w:p>
    <w:p>
      <w:pPr>
        <w:pStyle w:val="0"/>
        <w:autoSpaceDE w:val="0"/>
        <w:autoSpaceDN w:val="0"/>
        <w:adjustRightInd w:val="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（２）地域性</w:t>
      </w:r>
    </w:p>
    <w:p>
      <w:pPr>
        <w:pStyle w:val="0"/>
        <w:autoSpaceDE w:val="0"/>
        <w:autoSpaceDN w:val="0"/>
        <w:adjustRightInd w:val="0"/>
        <w:ind w:left="720" w:leftChars="3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センターは、地域の介護・保健・福祉・医療サービスの提供体制を支える中核的な機関であるため、担当圏域内の地域特性や実情を踏まえた適切かつ柔軟な事業運営を行う。</w:t>
      </w:r>
    </w:p>
    <w:p>
      <w:pPr>
        <w:pStyle w:val="0"/>
        <w:autoSpaceDE w:val="0"/>
        <w:autoSpaceDN w:val="0"/>
        <w:adjustRightInd w:val="0"/>
        <w:ind w:left="720" w:leftChars="3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運営協議会や地域ケア会議等の場を通じて、地域住民や関係機関、サービス利用者や介護保険事業者等の意見を幅広く汲み上げ、日々の活動に反映させるとともに、地域が抱える課題を把握し、解決に向けて積極的に取り組む。</w:t>
      </w:r>
    </w:p>
    <w:p>
      <w:pPr>
        <w:pStyle w:val="23"/>
        <w:autoSpaceDE w:val="0"/>
        <w:autoSpaceDN w:val="0"/>
        <w:adjustRightInd w:val="0"/>
        <w:ind w:left="0" w:leftChars="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（３）協働性</w:t>
      </w:r>
    </w:p>
    <w:p>
      <w:pPr>
        <w:pStyle w:val="23"/>
        <w:autoSpaceDE w:val="0"/>
        <w:autoSpaceDN w:val="0"/>
        <w:adjustRightInd w:val="0"/>
        <w:ind w:left="720" w:leftChars="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センターの保健師等、社会福祉士等、主任介護支援専門員等の専門職種が「縦割り」に業務を行うのではなく、職員相互が情報共有し、理念・方針を理解した上で、連携・協働の運営体制を構築し、業務全体を「チーム」として支える。</w:t>
      </w:r>
    </w:p>
    <w:p>
      <w:pPr>
        <w:pStyle w:val="23"/>
        <w:autoSpaceDE w:val="0"/>
        <w:autoSpaceDN w:val="0"/>
        <w:adjustRightInd w:val="0"/>
        <w:ind w:left="720" w:leftChars="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地域の介護・保健・福祉・医療等の専門職種や住民、公共機関などの関係者と連携を図りながら活動する。</w:t>
      </w:r>
    </w:p>
    <w:p>
      <w:pPr>
        <w:pStyle w:val="0"/>
        <w:autoSpaceDE w:val="0"/>
        <w:autoSpaceDN w:val="0"/>
        <w:adjustRightInd w:val="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２．個人情報の保護</w:t>
      </w:r>
    </w:p>
    <w:p>
      <w:pPr>
        <w:pStyle w:val="0"/>
        <w:autoSpaceDE w:val="0"/>
        <w:autoSpaceDN w:val="0"/>
        <w:adjustRightInd w:val="0"/>
        <w:ind w:left="240" w:leftChars="1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センターが有する高齢者及びその家族の情報が業務に関係のない目的で使用されたり、不特定多数の者に洩れることのないように情報管理を徹底するとともに、守秘義務を厳守し、個人情報の保護に万全の措置を講ずる。</w:t>
      </w:r>
    </w:p>
    <w:p>
      <w:pPr>
        <w:pStyle w:val="0"/>
        <w:autoSpaceDE w:val="0"/>
        <w:autoSpaceDN w:val="0"/>
        <w:adjustRightInd w:val="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３．利用者満足の向上</w:t>
      </w:r>
    </w:p>
    <w:p>
      <w:pPr>
        <w:pStyle w:val="23"/>
        <w:autoSpaceDE w:val="0"/>
        <w:autoSpaceDN w:val="0"/>
        <w:adjustRightInd w:val="0"/>
        <w:ind w:left="240" w:leftChars="1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地域住民が安心して相談できるよう、親切・丁寧な対応を心がけ、地域住民にセンターの役割や利用方法等をわかりやすく周知するよう努める。また、夜間や緊急時の対応に備え、予めセンター職員や関係機関等と速やかに連絡が取れるような体制を整備し、対応する。</w:t>
      </w:r>
    </w:p>
    <w:p>
      <w:pPr>
        <w:pStyle w:val="0"/>
        <w:autoSpaceDE w:val="0"/>
        <w:autoSpaceDN w:val="0"/>
        <w:adjustRightInd w:val="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４．市や関係機関等との連携</w:t>
      </w:r>
      <w:r>
        <w:rPr>
          <w:rFonts w:hint="eastAsia" w:asciiTheme="minorEastAsia" w:hAnsiTheme="minorEastAsia" w:eastAsiaTheme="minorEastAsia"/>
          <w:kern w:val="0"/>
          <w:highlight w:val="none"/>
        </w:rPr>
        <w:t xml:space="preserve"> </w:t>
      </w:r>
    </w:p>
    <w:p>
      <w:pPr>
        <w:pStyle w:val="0"/>
        <w:autoSpaceDE w:val="0"/>
        <w:autoSpaceDN w:val="0"/>
        <w:adjustRightInd w:val="0"/>
        <w:ind w:left="240" w:leftChars="1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地域住民への支援を円滑に実施するため、地域包括支援センター連絡会議に参加し、委託者である市はもとより他のセンターとの連携・協力に努める。また、迅速な対応ができるよう関係機関等との連携・協力にも努める。</w:t>
      </w:r>
    </w:p>
    <w:p>
      <w:pPr>
        <w:pStyle w:val="0"/>
        <w:autoSpaceDE w:val="0"/>
        <w:autoSpaceDN w:val="0"/>
        <w:adjustRightInd w:val="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５．組織・運営体制の充実</w:t>
      </w:r>
    </w:p>
    <w:p>
      <w:pPr>
        <w:pStyle w:val="23"/>
        <w:autoSpaceDE w:val="0"/>
        <w:autoSpaceDN w:val="0"/>
        <w:adjustRightInd w:val="0"/>
        <w:ind w:left="240" w:leftChars="1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センター職員は、地域の高齢者が住み慣れた地域で安心して、尊厳ある自立した生活を実現できるよう支援に努めるとともに、常に当事者の最善の利益を図るために相互に情報共有して業務を遂行する。</w:t>
      </w:r>
    </w:p>
    <w:p>
      <w:pPr>
        <w:pStyle w:val="23"/>
        <w:autoSpaceDE w:val="0"/>
        <w:autoSpaceDN w:val="0"/>
        <w:adjustRightInd w:val="0"/>
        <w:ind w:left="240" w:leftChars="1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そのため、業務に必要な知識・技術の習得を目的とした研修等による人材育成に努めるとともに、職員のメンタルヘルスに注意する。</w:t>
      </w:r>
    </w:p>
    <w:p>
      <w:pPr>
        <w:pStyle w:val="0"/>
        <w:autoSpaceDE w:val="0"/>
        <w:autoSpaceDN w:val="0"/>
        <w:adjustRightInd w:val="0"/>
        <w:ind w:left="240" w:leftChars="1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また、センターに対する事故・苦情等に対応する体制を整備し、事故・苦情等があった場合は誠実に対応して再発防止に努める。</w:t>
      </w:r>
    </w:p>
    <w:p>
      <w:pPr>
        <w:pStyle w:val="0"/>
        <w:autoSpaceDE w:val="0"/>
        <w:autoSpaceDN w:val="0"/>
        <w:adjustRightInd w:val="0"/>
        <w:ind w:left="240" w:leftChars="100" w:firstLine="240" w:firstLineChars="100"/>
        <w:jc w:val="left"/>
        <w:rPr>
          <w:rFonts w:hint="default" w:asciiTheme="minorEastAsia" w:hAnsiTheme="minorEastAsia" w:eastAsiaTheme="minorEastAsia"/>
          <w:kern w:val="0"/>
          <w:highlight w:val="none"/>
        </w:rPr>
      </w:pPr>
    </w:p>
    <w:p>
      <w:pPr>
        <w:pStyle w:val="0"/>
        <w:autoSpaceDE w:val="0"/>
        <w:autoSpaceDN w:val="0"/>
        <w:adjustRightInd w:val="0"/>
        <w:jc w:val="left"/>
        <w:rPr>
          <w:rFonts w:hint="default" w:asciiTheme="minorEastAsia" w:hAnsiTheme="minorEastAsia" w:eastAsiaTheme="minorEastAsia"/>
          <w:kern w:val="0"/>
          <w:highlight w:val="none"/>
          <w:bdr w:val="single" w:color="auto" w:sz="4" w:space="0"/>
        </w:rPr>
      </w:pPr>
      <w:r>
        <w:rPr>
          <w:rFonts w:hint="eastAsia" w:asciiTheme="minorEastAsia" w:hAnsiTheme="minorEastAsia" w:eastAsiaTheme="minorEastAsia"/>
          <w:kern w:val="0"/>
          <w:highlight w:val="none"/>
          <w:bdr w:val="single" w:color="auto" w:sz="4" w:space="0"/>
        </w:rPr>
        <w:t>Ⅲ．業務推進の方針</w:t>
      </w:r>
    </w:p>
    <w:p>
      <w:pPr>
        <w:pStyle w:val="0"/>
        <w:autoSpaceDE w:val="0"/>
        <w:autoSpaceDN w:val="0"/>
        <w:adjustRightInd w:val="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１．包括的支援事業</w:t>
      </w:r>
    </w:p>
    <w:p>
      <w:pPr>
        <w:pStyle w:val="0"/>
        <w:autoSpaceDE w:val="0"/>
        <w:autoSpaceDN w:val="0"/>
        <w:adjustRightInd w:val="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（１）総合相談支援業務（法第１１５条の４５第２項第１号）</w:t>
      </w:r>
    </w:p>
    <w:p>
      <w:pPr>
        <w:pStyle w:val="0"/>
        <w:autoSpaceDE w:val="0"/>
        <w:autoSpaceDN w:val="0"/>
        <w:adjustRightInd w:val="0"/>
        <w:ind w:firstLine="480" w:firstLineChars="2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①実態把握</w:t>
      </w:r>
    </w:p>
    <w:p>
      <w:pPr>
        <w:pStyle w:val="0"/>
        <w:autoSpaceDE w:val="0"/>
        <w:autoSpaceDN w:val="0"/>
        <w:adjustRightInd w:val="0"/>
        <w:ind w:left="720" w:leftChars="3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支援を必要とする高齢者について、窓口等の相談、住民や関係機関からの連絡、介護予防教室への参加状況、家庭訪問などを通じて、心身の状況や家庭環境等についての実態調査を行うことで、地域に存在する隠れた問題やニーズを早期発見し、早期対応できるよう取り組む。</w:t>
      </w:r>
    </w:p>
    <w:p>
      <w:pPr>
        <w:pStyle w:val="0"/>
        <w:autoSpaceDE w:val="0"/>
        <w:autoSpaceDN w:val="0"/>
        <w:adjustRightInd w:val="0"/>
        <w:ind w:firstLine="480" w:firstLineChars="2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②総合相談業務</w:t>
      </w:r>
    </w:p>
    <w:p>
      <w:pPr>
        <w:pStyle w:val="0"/>
        <w:autoSpaceDE w:val="0"/>
        <w:autoSpaceDN w:val="0"/>
        <w:adjustRightInd w:val="0"/>
        <w:ind w:left="720" w:leftChars="3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地域の中核的な機関として、高齢者等に関する各種相談に対し、関係機関等と連携し、総合的かつ迅速に対応するとともに、訪問等により相談及び支援を行う。</w:t>
      </w:r>
    </w:p>
    <w:p>
      <w:pPr>
        <w:pStyle w:val="0"/>
        <w:autoSpaceDE w:val="0"/>
        <w:autoSpaceDN w:val="0"/>
        <w:adjustRightInd w:val="0"/>
        <w:ind w:left="720" w:leftChars="3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市や関係機関との連携のもと、多様な相談内容について、専門的かつ継続的に対応できる体制を整える。</w:t>
      </w:r>
    </w:p>
    <w:p>
      <w:pPr>
        <w:pStyle w:val="0"/>
        <w:autoSpaceDE w:val="0"/>
        <w:autoSpaceDN w:val="0"/>
        <w:adjustRightInd w:val="0"/>
        <w:ind w:firstLine="480" w:firstLineChars="2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③地域支援ネットワーク構築業務</w:t>
      </w:r>
    </w:p>
    <w:p>
      <w:pPr>
        <w:pStyle w:val="0"/>
        <w:autoSpaceDE w:val="0"/>
        <w:autoSpaceDN w:val="0"/>
        <w:adjustRightInd w:val="0"/>
        <w:ind w:left="720" w:leftChars="3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地域と連携したネットワークにより、地域の社会資源やニーズを把握し、相談時に適切な情報を提供し、相談活動を効果的・効率的に行う。</w:t>
      </w:r>
    </w:p>
    <w:p>
      <w:pPr>
        <w:pStyle w:val="0"/>
        <w:autoSpaceDE w:val="0"/>
        <w:autoSpaceDN w:val="0"/>
        <w:adjustRightInd w:val="0"/>
        <w:jc w:val="left"/>
        <w:rPr>
          <w:rFonts w:hint="default" w:asciiTheme="minorEastAsia" w:hAnsiTheme="minorEastAsia" w:eastAsiaTheme="minorEastAsia"/>
          <w:kern w:val="0"/>
          <w:highlight w:val="none"/>
        </w:rPr>
      </w:pPr>
    </w:p>
    <w:p>
      <w:pPr>
        <w:pStyle w:val="0"/>
        <w:autoSpaceDE w:val="0"/>
        <w:autoSpaceDN w:val="0"/>
        <w:adjustRightInd w:val="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（２）権利擁護業務（法第１１５条の４５第２項第２号）</w:t>
      </w:r>
    </w:p>
    <w:p>
      <w:pPr>
        <w:pStyle w:val="0"/>
        <w:autoSpaceDE w:val="0"/>
        <w:autoSpaceDN w:val="0"/>
        <w:adjustRightInd w:val="0"/>
        <w:ind w:firstLine="480" w:firstLineChars="2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①成年後見制度の活用</w:t>
      </w:r>
    </w:p>
    <w:p>
      <w:pPr>
        <w:pStyle w:val="0"/>
        <w:autoSpaceDE w:val="0"/>
        <w:autoSpaceDN w:val="0"/>
        <w:adjustRightInd w:val="0"/>
        <w:ind w:left="720" w:leftChars="3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認知症など判断能力の低下により、適切な介護サービス利用や、金銭的管理、法律的行為などが必要な方への支援のため、成年後見制度などの活用を図る。</w:t>
      </w:r>
    </w:p>
    <w:p>
      <w:pPr>
        <w:pStyle w:val="0"/>
        <w:autoSpaceDE w:val="0"/>
        <w:autoSpaceDN w:val="0"/>
        <w:adjustRightInd w:val="0"/>
        <w:ind w:left="720" w:leftChars="3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申立て可能な親族がいる場合には、成年後見人制度や手続きについて説明し、関係機関の紹介等を行う。申立て可能な親族がいない場合等は市に報告し、市長申立てへつなげる。</w:t>
      </w:r>
    </w:p>
    <w:p>
      <w:pPr>
        <w:pStyle w:val="0"/>
        <w:autoSpaceDE w:val="0"/>
        <w:autoSpaceDN w:val="0"/>
        <w:adjustRightInd w:val="0"/>
        <w:ind w:firstLine="480" w:firstLineChars="2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②高齢者虐待への対応</w:t>
      </w:r>
    </w:p>
    <w:p>
      <w:pPr>
        <w:pStyle w:val="0"/>
        <w:autoSpaceDE w:val="0"/>
        <w:autoSpaceDN w:val="0"/>
        <w:adjustRightInd w:val="0"/>
        <w:ind w:left="720" w:leftChars="3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通報等により虐待の事例を把握した場合は、速やかに当該高齢者等と面接し、状況を確認し、市と連携を図りながら適切な対応を行う。</w:t>
      </w:r>
    </w:p>
    <w:p>
      <w:pPr>
        <w:pStyle w:val="0"/>
        <w:autoSpaceDE w:val="0"/>
        <w:autoSpaceDN w:val="0"/>
        <w:adjustRightInd w:val="0"/>
        <w:ind w:left="720" w:leftChars="3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また、地域住民や関係機関等と連携し、虐待防止及び早期発見に取り組む。</w:t>
      </w:r>
    </w:p>
    <w:p>
      <w:pPr>
        <w:pStyle w:val="0"/>
        <w:autoSpaceDE w:val="0"/>
        <w:autoSpaceDN w:val="0"/>
        <w:adjustRightInd w:val="0"/>
        <w:ind w:firstLine="480" w:firstLineChars="2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③困難事例への対応</w:t>
      </w:r>
    </w:p>
    <w:p>
      <w:pPr>
        <w:pStyle w:val="0"/>
        <w:autoSpaceDE w:val="0"/>
        <w:autoSpaceDN w:val="0"/>
        <w:adjustRightInd w:val="0"/>
        <w:ind w:left="720" w:leftChars="3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複数の問題を抱える高齢者やその家庭に、自らの権利を理解し、行使できるよう、専門性に基づいた支援をする。必要に応じて、市と連携を図り適切な対応を行う。</w:t>
      </w:r>
    </w:p>
    <w:p>
      <w:pPr>
        <w:pStyle w:val="0"/>
        <w:autoSpaceDE w:val="0"/>
        <w:autoSpaceDN w:val="0"/>
        <w:adjustRightInd w:val="0"/>
        <w:ind w:firstLine="480" w:firstLineChars="2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④消費者被害の防止</w:t>
      </w:r>
    </w:p>
    <w:p>
      <w:pPr>
        <w:pStyle w:val="0"/>
        <w:autoSpaceDE w:val="0"/>
        <w:autoSpaceDN w:val="0"/>
        <w:adjustRightInd w:val="0"/>
        <w:ind w:left="720" w:leftChars="3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消費者被害情報の把握を行い、情報伝達と適切な対応により被害を未然に防ぐように支援するとともに、市の消費者相談や警察などの関係機関と連携し、支援する。</w:t>
      </w:r>
    </w:p>
    <w:p>
      <w:pPr>
        <w:pStyle w:val="0"/>
        <w:autoSpaceDE w:val="0"/>
        <w:autoSpaceDN w:val="0"/>
        <w:adjustRightInd w:val="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　　⑤老人福祉施設等への措置</w:t>
      </w:r>
    </w:p>
    <w:p>
      <w:pPr>
        <w:pStyle w:val="0"/>
        <w:autoSpaceDE w:val="0"/>
        <w:autoSpaceDN w:val="0"/>
        <w:adjustRightInd w:val="0"/>
        <w:ind w:left="720" w:leftChars="3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虐待等から保護するため、市が高齢者を老人福祉施設等へ措置入所させることが必要と判断した場合は、市と連携を図り支援する。</w:t>
      </w:r>
    </w:p>
    <w:p>
      <w:pPr>
        <w:pStyle w:val="0"/>
        <w:autoSpaceDE w:val="0"/>
        <w:autoSpaceDN w:val="0"/>
        <w:adjustRightInd w:val="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　　⑥権利擁護に関する啓発</w:t>
      </w:r>
      <w:r>
        <w:rPr>
          <w:rFonts w:hint="eastAsia" w:asciiTheme="minorEastAsia" w:hAnsiTheme="minorEastAsia" w:eastAsiaTheme="minorEastAsia"/>
          <w:kern w:val="0"/>
          <w:highlight w:val="none"/>
        </w:rPr>
        <w:t xml:space="preserve"> </w:t>
      </w:r>
    </w:p>
    <w:p>
      <w:pPr>
        <w:pStyle w:val="0"/>
        <w:autoSpaceDE w:val="0"/>
        <w:autoSpaceDN w:val="0"/>
        <w:adjustRightInd w:val="0"/>
        <w:ind w:left="720" w:leftChars="3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権利擁護に対する理解を深め、防止するため、住民等への啓発活動に取り組む。</w:t>
      </w:r>
    </w:p>
    <w:p>
      <w:pPr>
        <w:pStyle w:val="0"/>
        <w:autoSpaceDE w:val="0"/>
        <w:autoSpaceDN w:val="0"/>
        <w:adjustRightInd w:val="0"/>
        <w:ind w:firstLine="240" w:firstLineChars="100"/>
        <w:jc w:val="left"/>
        <w:rPr>
          <w:rFonts w:hint="default" w:asciiTheme="minorEastAsia" w:hAnsiTheme="minorEastAsia" w:eastAsiaTheme="minorEastAsia"/>
          <w:kern w:val="0"/>
          <w:highlight w:val="none"/>
          <w:shd w:val="pct15" w:color="auto" w:fill="FFFFFF"/>
        </w:rPr>
      </w:pPr>
    </w:p>
    <w:p>
      <w:pPr>
        <w:pStyle w:val="0"/>
        <w:autoSpaceDE w:val="0"/>
        <w:autoSpaceDN w:val="0"/>
        <w:adjustRightInd w:val="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（３）包括的・継続的ケアマネジメント支援業務（法第１１５条の４５第２項第３号）</w:t>
      </w:r>
    </w:p>
    <w:p>
      <w:pPr>
        <w:pStyle w:val="0"/>
        <w:autoSpaceDE w:val="0"/>
        <w:autoSpaceDN w:val="0"/>
        <w:adjustRightInd w:val="0"/>
        <w:ind w:left="480" w:leftChars="2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　高齢者が住み慣れた地域で暮らし続けることができるよう、地域における包括的・継続的なケアマネジメントを実施するため、関係機関との連携を構築し、地域の介護支援専門員と関係機関との連携により、包括的・継続的なケアマネジメントを実現するための後方支援を行う。</w:t>
      </w:r>
    </w:p>
    <w:p>
      <w:pPr>
        <w:pStyle w:val="0"/>
        <w:autoSpaceDE w:val="0"/>
        <w:autoSpaceDN w:val="0"/>
        <w:adjustRightInd w:val="0"/>
        <w:ind w:firstLine="240" w:firstLineChars="100"/>
        <w:jc w:val="left"/>
        <w:rPr>
          <w:rFonts w:hint="default" w:asciiTheme="minorEastAsia" w:hAnsiTheme="minorEastAsia" w:eastAsiaTheme="minorEastAsia"/>
          <w:kern w:val="0"/>
          <w:highlight w:val="none"/>
        </w:rPr>
      </w:pPr>
    </w:p>
    <w:p>
      <w:pPr>
        <w:pStyle w:val="0"/>
        <w:autoSpaceDE w:val="0"/>
        <w:autoSpaceDN w:val="0"/>
        <w:adjustRightInd w:val="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（４）地域ケア会議の推進（法第１１５条の４８）</w:t>
      </w:r>
    </w:p>
    <w:p>
      <w:pPr>
        <w:pStyle w:val="0"/>
        <w:autoSpaceDE w:val="0"/>
        <w:autoSpaceDN w:val="0"/>
        <w:adjustRightInd w:val="0"/>
        <w:ind w:left="480" w:leftChars="2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医療・介護等の多職種が協働して高齢者の個別事例を検討する地域ケア会議を開催し、支援困難事例の問題解決及び介護予防・重度化防止に向けたケアマネジメントの質の向上を図る。</w:t>
      </w:r>
    </w:p>
    <w:p>
      <w:pPr>
        <w:pStyle w:val="0"/>
        <w:autoSpaceDE w:val="0"/>
        <w:autoSpaceDN w:val="0"/>
        <w:adjustRightInd w:val="0"/>
        <w:ind w:left="480" w:leftChars="2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また、地域課題や必要な社会資源等を把握し、地域にあった高齢者支援につなげる。</w:t>
      </w:r>
    </w:p>
    <w:p>
      <w:pPr>
        <w:pStyle w:val="0"/>
        <w:autoSpaceDE w:val="0"/>
        <w:autoSpaceDN w:val="0"/>
        <w:adjustRightInd w:val="0"/>
        <w:jc w:val="left"/>
        <w:rPr>
          <w:rFonts w:hint="default" w:asciiTheme="minorEastAsia" w:hAnsiTheme="minorEastAsia" w:eastAsiaTheme="minorEastAsia"/>
          <w:kern w:val="0"/>
          <w:highlight w:val="none"/>
        </w:rPr>
      </w:pPr>
    </w:p>
    <w:p>
      <w:pPr>
        <w:pStyle w:val="0"/>
        <w:autoSpaceDE w:val="0"/>
        <w:autoSpaceDN w:val="0"/>
        <w:adjustRightInd w:val="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２．介護予防・日常生活支援総合事業</w:t>
      </w:r>
    </w:p>
    <w:p>
      <w:pPr>
        <w:pStyle w:val="0"/>
        <w:autoSpaceDE w:val="0"/>
        <w:autoSpaceDN w:val="0"/>
        <w:adjustRightInd w:val="0"/>
        <w:jc w:val="left"/>
        <w:rPr>
          <w:rFonts w:hint="default" w:asciiTheme="minorEastAsia" w:hAnsiTheme="minorEastAsia" w:eastAsiaTheme="minorEastAsia"/>
          <w:kern w:val="0"/>
          <w:highlight w:val="none"/>
        </w:rPr>
      </w:pPr>
    </w:p>
    <w:p>
      <w:pPr>
        <w:pStyle w:val="0"/>
        <w:autoSpaceDE w:val="0"/>
        <w:autoSpaceDN w:val="0"/>
        <w:adjustRightInd w:val="0"/>
        <w:ind w:left="480" w:hanging="480" w:hangingChars="2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（１）介護予防ケアマネジメント業務（法第１１５条の４５第１項第１号ニ及び法施行規則第１４０条の６４）</w:t>
      </w:r>
    </w:p>
    <w:p>
      <w:pPr>
        <w:pStyle w:val="0"/>
        <w:ind w:left="480" w:leftChars="200" w:firstLine="360" w:firstLineChars="150"/>
        <w:rPr>
          <w:rFonts w:hint="default" w:asciiTheme="minorEastAsia" w:hAnsiTheme="minorEastAsia" w:eastAsiaTheme="minorEastAsia"/>
          <w:highlight w:val="none"/>
        </w:rPr>
      </w:pPr>
      <w:r>
        <w:rPr>
          <w:rFonts w:hint="eastAsia" w:asciiTheme="minorEastAsia" w:hAnsiTheme="minorEastAsia" w:eastAsiaTheme="minorEastAsia"/>
          <w:kern w:val="0"/>
          <w:highlight w:val="none"/>
        </w:rPr>
        <w:t>高齢者が要支援・要介護状態になることを予防し、できる限り自立した生活を営むことができるよう、様々な課題を抱える高齢者に主体的な活動と生活の質の向上を目指すための適切な支援を行う。</w:t>
      </w:r>
    </w:p>
    <w:p>
      <w:pPr>
        <w:pStyle w:val="0"/>
        <w:ind w:left="480" w:leftChars="200" w:firstLine="360" w:firstLineChars="150"/>
        <w:rPr>
          <w:rFonts w:hint="default" w:asciiTheme="minorEastAsia" w:hAnsiTheme="minorEastAsia" w:eastAsiaTheme="minorEastAsia"/>
          <w:highlight w:val="none"/>
        </w:rPr>
      </w:pPr>
      <w:r>
        <w:rPr>
          <w:rFonts w:hint="eastAsia" w:asciiTheme="minorEastAsia" w:hAnsiTheme="minorEastAsia" w:eastAsiaTheme="minorEastAsia"/>
          <w:highlight w:val="none"/>
        </w:rPr>
        <w:t>そのため、把握した事業対象者の介護予防ケアプランを作成し、地域支援事業における介護予防事業等が包括的かつ効果的に実施されるよう、必要な援助を行う。</w:t>
      </w:r>
    </w:p>
    <w:p>
      <w:pPr>
        <w:pStyle w:val="0"/>
        <w:autoSpaceDE w:val="0"/>
        <w:autoSpaceDN w:val="0"/>
        <w:adjustRightInd w:val="0"/>
        <w:ind w:left="480" w:leftChars="200" w:firstLine="360" w:firstLineChars="15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将来、介護が必要となる可能性が高い虚弱な高齢者を把握し、利用者の自立の可能性を最大限に引き出す支援を基本とした相談支援、指導を行う。</w:t>
      </w:r>
    </w:p>
    <w:p>
      <w:pPr>
        <w:pStyle w:val="0"/>
        <w:autoSpaceDE w:val="0"/>
        <w:autoSpaceDN w:val="0"/>
        <w:adjustRightInd w:val="0"/>
        <w:jc w:val="left"/>
        <w:rPr>
          <w:rFonts w:hint="default" w:asciiTheme="minorEastAsia" w:hAnsiTheme="minorEastAsia" w:eastAsiaTheme="minorEastAsia"/>
          <w:kern w:val="0"/>
          <w:highlight w:val="none"/>
        </w:rPr>
      </w:pPr>
    </w:p>
    <w:p>
      <w:pPr>
        <w:pStyle w:val="0"/>
        <w:autoSpaceDE w:val="0"/>
        <w:autoSpaceDN w:val="0"/>
        <w:adjustRightInd w:val="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（２）一般介護予防事業（法第１１５条の４５第１項第２号）</w:t>
      </w:r>
    </w:p>
    <w:p>
      <w:pPr>
        <w:pStyle w:val="0"/>
        <w:autoSpaceDE w:val="0"/>
        <w:autoSpaceDN w:val="0"/>
        <w:adjustRightInd w:val="0"/>
        <w:ind w:left="480" w:leftChars="2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元気な高齢者が自ら地域の活動に積極的に参画し、互いに支え合える地域をめざし、関係機関との連携を図る。</w:t>
      </w:r>
    </w:p>
    <w:p>
      <w:pPr>
        <w:pStyle w:val="0"/>
        <w:autoSpaceDE w:val="0"/>
        <w:autoSpaceDN w:val="0"/>
        <w:adjustRightInd w:val="0"/>
        <w:jc w:val="left"/>
        <w:rPr>
          <w:rFonts w:hint="default" w:asciiTheme="minorEastAsia" w:hAnsiTheme="minorEastAsia" w:eastAsiaTheme="minorEastAsia"/>
          <w:kern w:val="0"/>
          <w:highlight w:val="none"/>
        </w:rPr>
      </w:pPr>
    </w:p>
    <w:p>
      <w:pPr>
        <w:pStyle w:val="0"/>
        <w:autoSpaceDE w:val="0"/>
        <w:autoSpaceDN w:val="0"/>
        <w:adjustRightInd w:val="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３．指定介護予防支援事業（法第８条の２第１６項）</w:t>
      </w:r>
    </w:p>
    <w:p>
      <w:pPr>
        <w:pStyle w:val="0"/>
        <w:autoSpaceDE w:val="0"/>
        <w:autoSpaceDN w:val="0"/>
        <w:adjustRightInd w:val="0"/>
        <w:ind w:left="480" w:leftChars="2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市から指定を受けた指定介護予防支援事業所（法第１１５条の２２）として、介護保険における予防給付の対象となる要支援１、要支援２の認定者に対し、利用者の心身の状態、世帯の状況など置かれている環境等を勘案し、自立支援に基づいた適切な介護予防サービス計画を作成し、サービスの提供が確保されるよう、サービス事業者等の関係機関との連絡調整などを行うとともに、適切にモニタリングや評価を行い、インフォーマルサービスを含めた効果的なサービス利用と継続した支援を行う。</w:t>
      </w:r>
    </w:p>
    <w:p>
      <w:pPr>
        <w:pStyle w:val="0"/>
        <w:autoSpaceDE w:val="0"/>
        <w:autoSpaceDN w:val="0"/>
        <w:adjustRightInd w:val="0"/>
        <w:ind w:left="480" w:leftChars="2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また、居宅介護支援事業所に業務の一部を委託している利用者については、担当する居宅介護支援専門員に対して、適切な業務が行われるよう個別に助言、指導等を行う。</w:t>
      </w:r>
    </w:p>
    <w:p>
      <w:pPr>
        <w:pStyle w:val="0"/>
        <w:autoSpaceDE w:val="0"/>
        <w:autoSpaceDN w:val="0"/>
        <w:adjustRightInd w:val="0"/>
        <w:jc w:val="left"/>
        <w:rPr>
          <w:rFonts w:hint="default" w:asciiTheme="minorEastAsia" w:hAnsiTheme="minorEastAsia" w:eastAsiaTheme="minorEastAsia"/>
          <w:kern w:val="0"/>
          <w:highlight w:val="none"/>
        </w:rPr>
      </w:pPr>
    </w:p>
    <w:p>
      <w:pPr>
        <w:pStyle w:val="0"/>
        <w:autoSpaceDE w:val="0"/>
        <w:autoSpaceDN w:val="0"/>
        <w:adjustRightInd w:val="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４．在宅医療・介護連携の推進（法１１５条の４５第２項第４号）</w:t>
      </w:r>
    </w:p>
    <w:p>
      <w:pPr>
        <w:pStyle w:val="0"/>
        <w:autoSpaceDE w:val="0"/>
        <w:autoSpaceDN w:val="0"/>
        <w:adjustRightInd w:val="0"/>
        <w:ind w:left="480" w:leftChars="2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医療と介護の両方を必要とする状態の高齢者に、住み慣れた地域で自分らしい人生を最後まで続けることができるよう、在宅医療と介護サービスを一体的に提供するために、医療職種と介護職種との連携を推進し、支援体制の強化を図る。</w:t>
      </w:r>
    </w:p>
    <w:p>
      <w:pPr>
        <w:pStyle w:val="0"/>
        <w:autoSpaceDE w:val="0"/>
        <w:autoSpaceDN w:val="0"/>
        <w:adjustRightInd w:val="0"/>
        <w:jc w:val="left"/>
        <w:rPr>
          <w:rFonts w:hint="default" w:asciiTheme="minorEastAsia" w:hAnsiTheme="minorEastAsia" w:eastAsiaTheme="minorEastAsia"/>
          <w:kern w:val="0"/>
          <w:highlight w:val="none"/>
        </w:rPr>
      </w:pPr>
    </w:p>
    <w:p>
      <w:pPr>
        <w:pStyle w:val="0"/>
        <w:autoSpaceDE w:val="0"/>
        <w:autoSpaceDN w:val="0"/>
        <w:adjustRightInd w:val="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５．生活支援サービスの体制整備（法第１１５条の４５第２項第５号）</w:t>
      </w:r>
    </w:p>
    <w:p>
      <w:pPr>
        <w:pStyle w:val="0"/>
        <w:autoSpaceDE w:val="0"/>
        <w:autoSpaceDN w:val="0"/>
        <w:adjustRightInd w:val="0"/>
        <w:ind w:left="480" w:leftChars="2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地域資源の開発とネットワーク化を担う生活支援コーディネーターと連携し、その活動を支える協議体等の設置および運営について、市や地域住民等の多様な主体と協働で取り組む。</w:t>
      </w:r>
    </w:p>
    <w:p>
      <w:pPr>
        <w:pStyle w:val="0"/>
        <w:autoSpaceDE w:val="0"/>
        <w:autoSpaceDN w:val="0"/>
        <w:adjustRightInd w:val="0"/>
        <w:jc w:val="left"/>
        <w:rPr>
          <w:rFonts w:hint="default" w:asciiTheme="minorEastAsia" w:hAnsiTheme="minorEastAsia" w:eastAsiaTheme="minorEastAsia"/>
          <w:kern w:val="0"/>
          <w:highlight w:val="none"/>
        </w:rPr>
      </w:pPr>
    </w:p>
    <w:p>
      <w:pPr>
        <w:pStyle w:val="0"/>
        <w:autoSpaceDE w:val="0"/>
        <w:autoSpaceDN w:val="0"/>
        <w:adjustRightInd w:val="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６．認知症高齢者等及びその家族への支援（法第１１５条の４５第２項第６号）</w:t>
      </w:r>
    </w:p>
    <w:p>
      <w:pPr>
        <w:pStyle w:val="0"/>
        <w:autoSpaceDE w:val="0"/>
        <w:autoSpaceDN w:val="0"/>
        <w:adjustRightInd w:val="0"/>
        <w:ind w:left="480" w:leftChars="2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認知症当事者の早期診断・早期対応を図るため、認知症地域支援推進員を配置し、地域の実情に応じて医療機関・介護サービス事業所や地域の支援機関をつなぐ連携支援、認知症当事者やその家族を支援する相談業務等を行うとともに、早期の受診や介護サービス等適切な支援につなげる認知症初期集中支援チームと連携して対応する。</w:t>
      </w:r>
    </w:p>
    <w:p>
      <w:pPr>
        <w:pStyle w:val="0"/>
        <w:autoSpaceDE w:val="0"/>
        <w:autoSpaceDN w:val="0"/>
        <w:adjustRightInd w:val="0"/>
        <w:ind w:left="480" w:leftChars="200" w:firstLine="240" w:firstLineChars="1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また、認知症になっても自分らしく地域で暮らせるよう、認知症当事者やその家族の居場所づくり、地域住民への理解を深めることなどを目的とした認知症カフェの支援などに取り組む。</w:t>
      </w:r>
    </w:p>
    <w:p>
      <w:pPr>
        <w:pStyle w:val="0"/>
        <w:autoSpaceDE w:val="0"/>
        <w:autoSpaceDN w:val="0"/>
        <w:adjustRightInd w:val="0"/>
        <w:jc w:val="left"/>
        <w:rPr>
          <w:rFonts w:hint="default" w:asciiTheme="minorEastAsia" w:hAnsiTheme="minorEastAsia" w:eastAsiaTheme="minorEastAsia"/>
          <w:kern w:val="0"/>
          <w:highlight w:val="none"/>
        </w:rPr>
      </w:pPr>
    </w:p>
    <w:p>
      <w:pPr>
        <w:pStyle w:val="0"/>
        <w:autoSpaceDE w:val="0"/>
        <w:autoSpaceDN w:val="0"/>
        <w:adjustRightInd w:val="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７．その他業務</w:t>
      </w:r>
    </w:p>
    <w:p>
      <w:pPr>
        <w:pStyle w:val="0"/>
        <w:autoSpaceDE w:val="0"/>
        <w:autoSpaceDN w:val="0"/>
        <w:adjustRightInd w:val="0"/>
        <w:ind w:left="480" w:hanging="480" w:hangingChars="200"/>
        <w:jc w:val="left"/>
        <w:rPr>
          <w:rFonts w:hint="default" w:asciiTheme="minorEastAsia" w:hAnsiTheme="minorEastAsia" w:eastAsiaTheme="minorEastAsia"/>
          <w:kern w:val="0"/>
          <w:highlight w:val="none"/>
        </w:rPr>
      </w:pPr>
      <w:r>
        <w:rPr>
          <w:rFonts w:hint="eastAsia" w:asciiTheme="minorEastAsia" w:hAnsiTheme="minorEastAsia" w:eastAsiaTheme="minorEastAsia"/>
          <w:kern w:val="0"/>
          <w:highlight w:val="none"/>
        </w:rPr>
        <w:t>　　　任意事業（法第１１５条の４５第３項）やその他、市が取り組む業務への支援を行う。</w:t>
      </w:r>
    </w:p>
    <w:p>
      <w:pPr>
        <w:pStyle w:val="0"/>
        <w:autoSpaceDE w:val="0"/>
        <w:autoSpaceDN w:val="0"/>
        <w:adjustRightInd w:val="0"/>
        <w:jc w:val="left"/>
        <w:rPr>
          <w:rFonts w:hint="default" w:asciiTheme="minorEastAsia" w:hAnsiTheme="minorEastAsia" w:eastAsiaTheme="minorEastAsia"/>
          <w:kern w:val="0"/>
          <w:highlight w:val="none"/>
        </w:rPr>
      </w:pPr>
    </w:p>
    <w:sectPr>
      <w:headerReference r:id="rId6" w:type="default"/>
      <w:footerReference r:id="rId8" w:type="default"/>
      <w:footerReference r:id="rId7" w:type="first"/>
      <w:pgSz w:w="11906" w:h="16838"/>
      <w:pgMar w:top="1134" w:right="1134" w:bottom="1134" w:left="1134" w:header="567" w:footer="567" w:gutter="0"/>
      <w:pgNumType w:fmt="numberInDash"/>
      <w:cols w:space="720"/>
      <w:titlePg w:val="1"/>
      <w:textDirection w:val="lrTb"/>
      <w:docGrid w:type="linesAndChar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447814029"/>
      <w:docPartObj>
        <w:docPartGallery w:val="Page Numbers (Bottom of Page)"/>
        <w:docPartUnique/>
      </w:docPartObj>
    </w:sdtPr>
    <w:sdtEndPr>
      <w:rPr>
        <w:rFonts w:hint="default"/>
      </w:rPr>
    </w:sdtEndPr>
    <w:sdtContent>
      <w:p>
        <w:pPr>
          <w:pStyle w:val="19"/>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4299164"/>
      <w:docPartObj>
        <w:docPartGallery w:val="Page Numbers (Bottom of Page)"/>
        <w:docPartUnique/>
      </w:docPartObj>
    </w:sdtPr>
    <w:sdtEndPr>
      <w:rPr>
        <w:rFonts w:hint="default"/>
        <w:sz w:val="28"/>
      </w:rPr>
    </w:sdtEndPr>
    <w:sdtContent>
      <w:p>
        <w:pPr>
          <w:pStyle w:val="19"/>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sz w:val="28"/>
          </w:rPr>
          <w:t>- 2 -</w:t>
        </w:r>
        <w:r>
          <w:rPr>
            <w:rFonts w:hint="eastAsia"/>
          </w:rPr>
          <w:fldChar w:fldCharType="end"/>
        </w:r>
      </w:p>
    </w:sdtContent>
  </w:sdt>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402140C"/>
    <w:lvl w:ilvl="0" w:tplc="A80A2FC4">
      <w:start w:val="1"/>
      <w:numFmt w:val="decimalFullWidth"/>
      <w:lvlText w:val="%1．"/>
      <w:lvlJc w:val="left"/>
      <w:pPr>
        <w:ind w:left="480" w:hanging="480"/>
      </w:pPr>
      <w:rPr>
        <w:rFonts w:hint="default"/>
      </w:rPr>
    </w:lvl>
    <w:lvl w:ilvl="1" w:tplc="B4D618DA">
      <w:start w:val="1"/>
      <w:numFmt w:val="decimalEnclosedParen"/>
      <w:lvlText w:val="%2"/>
      <w:lvlJc w:val="left"/>
      <w:pPr>
        <w:ind w:left="780" w:hanging="360"/>
      </w:pPr>
      <w:rPr>
        <w:rFonts w:hint="default"/>
      </w:rPr>
    </w:lvl>
    <w:lvl w:ilvl="2" w:tplc="4DF07C18">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77D48DB8"/>
    <w:lvl w:ilvl="0" w:tplc="11C4FF0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Strong"/>
    <w:next w:val="15"/>
    <w:link w:val="0"/>
    <w:uiPriority w:val="0"/>
    <w:qFormat/>
    <w:rPr>
      <w:b w:val="1"/>
    </w:rPr>
  </w:style>
  <w:style w:type="paragraph" w:styleId="16" w:customStyle="1">
    <w:name w:val="Default"/>
    <w:next w:val="16"/>
    <w:link w:val="0"/>
    <w:uiPriority w:val="0"/>
    <w:pPr>
      <w:widowControl w:val="0"/>
      <w:autoSpaceDE w:val="0"/>
      <w:autoSpaceDN w:val="0"/>
      <w:adjustRightInd w:val="0"/>
    </w:pPr>
    <w:rPr>
      <w:rFonts w:ascii="HG丸ｺﾞｼｯｸM-PRO" w:hAnsi="HG丸ｺﾞｼｯｸM-PRO" w:eastAsiaTheme="minorEastAsia"/>
      <w:color w:val="00000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5</Pages>
  <Words>0</Words>
  <Characters>4451</Characters>
  <Application>JUST Note</Application>
  <Lines>184</Lines>
  <Paragraphs>83</Paragraphs>
  <CharactersWithSpaces>4507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2020-07-14T23:28:00Z</cp:lastPrinted>
  <dcterms:created xsi:type="dcterms:W3CDTF">2025-07-16T01:28:00Z</dcterms:created>
  <dcterms:modified xsi:type="dcterms:W3CDTF">2025-08-12T00:15:09Z</dcterms:modified>
  <cp:revision>3</cp:revision>
</cp:coreProperties>
</file>